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C20" w:rsidRPr="00A7194C" w:rsidRDefault="00DE33ED">
      <w:pPr>
        <w:pStyle w:val="Presse-Untertitel"/>
        <w:spacing w:line="600" w:lineRule="auto"/>
        <w:rPr>
          <w:rFonts w:ascii="Arial" w:hAnsi="Arial" w:cs="Arial"/>
        </w:rPr>
      </w:pPr>
      <w:r>
        <w:rPr>
          <w:rFonts w:ascii="Arial" w:hAnsi="Arial" w:hint="eastAsia"/>
        </w:rPr>
        <w:t>在洛杉矶车展举办全世界首发仪式</w:t>
      </w:r>
      <w:r>
        <w:rPr>
          <w:rFonts w:ascii="Arial" w:hAnsi="Arial" w:hint="eastAsia"/>
        </w:rPr>
        <w:t xml:space="preserve"> </w:t>
      </w:r>
    </w:p>
    <w:p w:rsidR="004F6C20" w:rsidRPr="00A7194C" w:rsidRDefault="001D6707">
      <w:pPr>
        <w:pStyle w:val="Presse-Titel"/>
        <w:spacing w:line="600" w:lineRule="auto"/>
        <w:rPr>
          <w:rFonts w:ascii="Arial" w:hAnsi="Arial" w:cs="Arial"/>
        </w:rPr>
      </w:pPr>
      <w:r>
        <w:rPr>
          <w:rFonts w:ascii="Arial" w:hAnsi="Arial" w:hint="eastAsia"/>
        </w:rPr>
        <w:t xml:space="preserve">700 HP </w:t>
      </w:r>
      <w:r>
        <w:rPr>
          <w:rFonts w:ascii="Arial" w:hAnsi="Arial" w:hint="eastAsia"/>
        </w:rPr>
        <w:t>的保时捷</w:t>
      </w:r>
      <w:r>
        <w:rPr>
          <w:rFonts w:ascii="Arial" w:hAnsi="Arial" w:hint="eastAsia"/>
        </w:rPr>
        <w:t xml:space="preserve"> 911 GT2 RS Clubsport </w:t>
      </w:r>
      <w:r>
        <w:rPr>
          <w:rFonts w:ascii="Arial" w:hAnsi="Arial" w:hint="eastAsia"/>
        </w:rPr>
        <w:t>正式亮相</w:t>
      </w:r>
    </w:p>
    <w:p w:rsidR="001D6707" w:rsidRPr="001D6707" w:rsidRDefault="004F6C20" w:rsidP="001D6707">
      <w:pPr>
        <w:pStyle w:val="Presse-Standard"/>
        <w:rPr>
          <w:bCs w:val="0"/>
        </w:rPr>
      </w:pPr>
      <w:r>
        <w:rPr>
          <w:rFonts w:hint="eastAsia"/>
          <w:b/>
        </w:rPr>
        <w:t>斯图加特</w:t>
      </w:r>
      <w:r>
        <w:rPr>
          <w:rFonts w:hint="eastAsia"/>
        </w:rPr>
        <w:t>接近量产，激动人心——全新保时捷</w:t>
      </w:r>
      <w:r>
        <w:rPr>
          <w:rFonts w:hint="eastAsia"/>
        </w:rPr>
        <w:t xml:space="preserve"> 911 GT2 RS Clubsport </w:t>
      </w:r>
      <w:r>
        <w:rPr>
          <w:rFonts w:hint="eastAsia"/>
        </w:rPr>
        <w:t>在洛杉矶车展上举办了全球首发仪式。作为这款民用高性能跑车的赛车版本，最大马力</w:t>
      </w:r>
      <w:r>
        <w:rPr>
          <w:rFonts w:hint="eastAsia"/>
        </w:rPr>
        <w:t xml:space="preserve"> 515 KW</w:t>
      </w:r>
      <w:r>
        <w:rPr>
          <w:rFonts w:hint="eastAsia"/>
        </w:rPr>
        <w:t>（</w:t>
      </w:r>
      <w:r>
        <w:rPr>
          <w:rFonts w:hint="eastAsia"/>
        </w:rPr>
        <w:t>700 HP</w:t>
      </w:r>
      <w:r>
        <w:rPr>
          <w:rFonts w:hint="eastAsia"/>
        </w:rPr>
        <w:t>）的</w:t>
      </w:r>
      <w:r>
        <w:rPr>
          <w:rFonts w:hint="eastAsia"/>
        </w:rPr>
        <w:t xml:space="preserve"> 911 GT2 RS* </w:t>
      </w:r>
      <w:r>
        <w:rPr>
          <w:rFonts w:hint="eastAsia"/>
        </w:rPr>
        <w:t>只限量生产</w:t>
      </w:r>
      <w:r>
        <w:rPr>
          <w:rFonts w:hint="eastAsia"/>
        </w:rPr>
        <w:t xml:space="preserve"> 200 </w:t>
      </w:r>
      <w:r>
        <w:rPr>
          <w:rFonts w:hint="eastAsia"/>
        </w:rPr>
        <w:t>辆，只能用于俱乐部赛事以及一些经过选择的赛车比赛。“我们的用户不仅可以在赛道日，而且今后几年内也可以在国际赛车比赛上驾驶</w:t>
      </w:r>
      <w:r>
        <w:rPr>
          <w:rFonts w:hint="eastAsia"/>
        </w:rPr>
        <w:t xml:space="preserve"> GT2 RS Clubsport</w:t>
      </w:r>
      <w:r>
        <w:rPr>
          <w:rFonts w:hint="eastAsia"/>
        </w:rPr>
        <w:t>。为此，我们目前正在与赛车集团</w:t>
      </w:r>
      <w:r>
        <w:rPr>
          <w:rFonts w:hint="eastAsia"/>
        </w:rPr>
        <w:t xml:space="preserve"> SRO </w:t>
      </w:r>
      <w:r>
        <w:rPr>
          <w:rFonts w:hint="eastAsia"/>
        </w:rPr>
        <w:t>进行非常有建设性的对话”，赛车运动和</w:t>
      </w:r>
      <w:r>
        <w:rPr>
          <w:rFonts w:hint="eastAsia"/>
        </w:rPr>
        <w:t xml:space="preserve"> GT </w:t>
      </w:r>
      <w:r>
        <w:rPr>
          <w:rFonts w:hint="eastAsia"/>
        </w:rPr>
        <w:t>车型部门主管</w:t>
      </w:r>
      <w:r>
        <w:rPr>
          <w:rFonts w:hint="eastAsia"/>
        </w:rPr>
        <w:t xml:space="preserve"> Frank-Steffen Walliser </w:t>
      </w:r>
      <w:r>
        <w:rPr>
          <w:rFonts w:hint="eastAsia"/>
        </w:rPr>
        <w:t>博士说。</w:t>
      </w:r>
    </w:p>
    <w:p w:rsidR="001D6707" w:rsidRPr="001D6707" w:rsidRDefault="001D6707" w:rsidP="001D6707">
      <w:pPr>
        <w:pStyle w:val="Presse-Standard"/>
        <w:rPr>
          <w:bCs w:val="0"/>
        </w:rPr>
      </w:pPr>
    </w:p>
    <w:p w:rsidR="001D6707" w:rsidRPr="001D6707" w:rsidRDefault="001D6707" w:rsidP="001D6707">
      <w:pPr>
        <w:pStyle w:val="Presse-Standard"/>
        <w:rPr>
          <w:bCs w:val="0"/>
        </w:rPr>
      </w:pPr>
      <w:r>
        <w:rPr>
          <w:rFonts w:hint="eastAsia"/>
        </w:rPr>
        <w:t>和</w:t>
      </w:r>
      <w:r>
        <w:rPr>
          <w:rFonts w:hint="eastAsia"/>
        </w:rPr>
        <w:t xml:space="preserve"> 9 </w:t>
      </w:r>
      <w:r>
        <w:rPr>
          <w:rFonts w:hint="eastAsia"/>
        </w:rPr>
        <w:t>个星期之前首次亮相的保时捷</w:t>
      </w:r>
      <w:r>
        <w:rPr>
          <w:rFonts w:hint="eastAsia"/>
        </w:rPr>
        <w:t xml:space="preserve"> 935 </w:t>
      </w:r>
      <w:r>
        <w:rPr>
          <w:rFonts w:hint="eastAsia"/>
        </w:rPr>
        <w:t>一样，这款由位于魏斯萨赫（</w:t>
      </w:r>
      <w:r>
        <w:rPr>
          <w:rFonts w:hint="eastAsia"/>
        </w:rPr>
        <w:t>Weissach</w:t>
      </w:r>
      <w:r>
        <w:rPr>
          <w:rFonts w:hint="eastAsia"/>
        </w:rPr>
        <w:t>）的保时捷赛车部门研制的新型赛车的技术是基于高性能跑车</w:t>
      </w:r>
      <w:r>
        <w:rPr>
          <w:rFonts w:hint="eastAsia"/>
        </w:rPr>
        <w:t xml:space="preserve"> 911 GT2 RS</w:t>
      </w:r>
      <w:r>
        <w:rPr>
          <w:rFonts w:hint="eastAsia"/>
        </w:rPr>
        <w:t>。这两款车型都采用了民用型动力总成：一款非常先进的</w:t>
      </w:r>
      <w:r>
        <w:rPr>
          <w:rFonts w:hint="eastAsia"/>
        </w:rPr>
        <w:t xml:space="preserve"> 3.8 </w:t>
      </w:r>
      <w:r>
        <w:rPr>
          <w:rFonts w:hint="eastAsia"/>
        </w:rPr>
        <w:t>升六缸双涡轮增压水平对置发动机。后置发动机的驱动力通过一个采用刚性悬挂的七速保时捷双离合器变速箱（</w:t>
      </w:r>
      <w:r>
        <w:rPr>
          <w:rFonts w:hint="eastAsia"/>
        </w:rPr>
        <w:t>PDK</w:t>
      </w:r>
      <w:r>
        <w:rPr>
          <w:rFonts w:hint="eastAsia"/>
        </w:rPr>
        <w:t>）传递到宽度</w:t>
      </w:r>
      <w:r>
        <w:rPr>
          <w:rFonts w:hint="eastAsia"/>
        </w:rPr>
        <w:t xml:space="preserve"> 310 mm</w:t>
      </w:r>
      <w:r>
        <w:rPr>
          <w:rFonts w:hint="eastAsia"/>
        </w:rPr>
        <w:t>的后轮。和保时捷</w:t>
      </w:r>
      <w:r>
        <w:rPr>
          <w:rFonts w:hint="eastAsia"/>
        </w:rPr>
        <w:t xml:space="preserve"> 911 </w:t>
      </w:r>
      <w:r>
        <w:rPr>
          <w:rFonts w:hint="eastAsia"/>
        </w:rPr>
        <w:t>所有其他的赛车版车型一样，车手在换挡时可以非常顺手地使用方向盘上的换挡拨片。发动机位于后桥后面，确保出色的牵引和制动性能。在前桥，六活塞铝合金单体赛车型制动卡钳与直径</w:t>
      </w:r>
      <w:r>
        <w:rPr>
          <w:rFonts w:hint="eastAsia"/>
        </w:rPr>
        <w:t xml:space="preserve"> 390 mm </w:t>
      </w:r>
      <w:r>
        <w:rPr>
          <w:rFonts w:hint="eastAsia"/>
        </w:rPr>
        <w:t>、有凹槽的通风盘式钢制制动盘确保优异的制动性能。在后桥，安装了四活塞制动卡钳和直径</w:t>
      </w:r>
      <w:r>
        <w:rPr>
          <w:rFonts w:hint="eastAsia"/>
        </w:rPr>
        <w:t xml:space="preserve"> 380 mm </w:t>
      </w:r>
      <w:r>
        <w:rPr>
          <w:rFonts w:hint="eastAsia"/>
        </w:rPr>
        <w:t>的制动盘。</w:t>
      </w:r>
      <w:r>
        <w:rPr>
          <w:rFonts w:hint="eastAsia"/>
        </w:rPr>
        <w:t xml:space="preserve"> </w:t>
      </w:r>
    </w:p>
    <w:p w:rsidR="001D6707" w:rsidRPr="001D6707" w:rsidRDefault="001D6707" w:rsidP="001D6707">
      <w:pPr>
        <w:pStyle w:val="Presse-Standard"/>
        <w:rPr>
          <w:bCs w:val="0"/>
        </w:rPr>
      </w:pPr>
      <w:r>
        <w:rPr>
          <w:rFonts w:hint="eastAsia"/>
        </w:rPr>
        <w:t>与可以上路行驶的</w:t>
      </w:r>
      <w:r>
        <w:rPr>
          <w:rFonts w:hint="eastAsia"/>
        </w:rPr>
        <w:t xml:space="preserve"> 911 GT2 RS </w:t>
      </w:r>
      <w:r>
        <w:rPr>
          <w:rFonts w:hint="eastAsia"/>
        </w:rPr>
        <w:t>一样，整备质量只有</w:t>
      </w:r>
      <w:r>
        <w:rPr>
          <w:rFonts w:hint="eastAsia"/>
        </w:rPr>
        <w:t xml:space="preserve"> 1,390 </w:t>
      </w:r>
      <w:r>
        <w:rPr>
          <w:rFonts w:hint="eastAsia"/>
        </w:rPr>
        <w:t>公斤的</w:t>
      </w:r>
      <w:r>
        <w:rPr>
          <w:rFonts w:hint="eastAsia"/>
        </w:rPr>
        <w:t xml:space="preserve"> Clubsport </w:t>
      </w:r>
      <w:r>
        <w:rPr>
          <w:rFonts w:hint="eastAsia"/>
        </w:rPr>
        <w:t>版车型配备了保时捷稳定管理系统（</w:t>
      </w:r>
      <w:r>
        <w:rPr>
          <w:rFonts w:hint="eastAsia"/>
        </w:rPr>
        <w:t>PSM</w:t>
      </w:r>
      <w:r>
        <w:rPr>
          <w:rFonts w:hint="eastAsia"/>
        </w:rPr>
        <w:t>），该系统还包括了牵引力控制系统和防抱死刹车系统（</w:t>
      </w:r>
      <w:r>
        <w:rPr>
          <w:rFonts w:hint="eastAsia"/>
        </w:rPr>
        <w:t>ABS</w:t>
      </w:r>
      <w:r>
        <w:rPr>
          <w:rFonts w:hint="eastAsia"/>
        </w:rPr>
        <w:t>）。利用中控台上所谓的的“</w:t>
      </w:r>
      <w:proofErr w:type="spellStart"/>
      <w:r>
        <w:rPr>
          <w:rFonts w:hint="eastAsia"/>
        </w:rPr>
        <w:t>Map</w:t>
      </w:r>
      <w:proofErr w:type="spellEnd"/>
      <w:r>
        <w:rPr>
          <w:rFonts w:hint="eastAsia"/>
        </w:rPr>
        <w:t xml:space="preserve"> </w:t>
      </w:r>
      <w:r>
        <w:rPr>
          <w:rFonts w:hint="eastAsia"/>
        </w:rPr>
        <w:t>开关”，可以根据当时的行驶状况单独地调整或者完全关闭各个驾驶辅助系统。</w:t>
      </w:r>
      <w:r>
        <w:rPr>
          <w:rFonts w:hint="eastAsia"/>
        </w:rPr>
        <w:t xml:space="preserve"> </w:t>
      </w:r>
    </w:p>
    <w:p w:rsidR="001D6707" w:rsidRPr="001D6707" w:rsidRDefault="001D6707" w:rsidP="001D6707">
      <w:pPr>
        <w:pStyle w:val="Presse-Standard"/>
        <w:rPr>
          <w:bCs w:val="0"/>
        </w:rPr>
      </w:pPr>
    </w:p>
    <w:p w:rsidR="001D6707" w:rsidRPr="001D6707" w:rsidRDefault="001D6707" w:rsidP="001D6707">
      <w:pPr>
        <w:pStyle w:val="Presse-Standard"/>
        <w:rPr>
          <w:bCs w:val="0"/>
        </w:rPr>
      </w:pPr>
      <w:r>
        <w:rPr>
          <w:rFonts w:hint="eastAsia"/>
        </w:rPr>
        <w:t xml:space="preserve">911 GT2 RS Clubsport </w:t>
      </w:r>
      <w:r>
        <w:rPr>
          <w:rFonts w:hint="eastAsia"/>
        </w:rPr>
        <w:t>碳纤维方向盘和后面的彩色显示屏源自于</w:t>
      </w:r>
      <w:r>
        <w:rPr>
          <w:rFonts w:hint="eastAsia"/>
        </w:rPr>
        <w:t xml:space="preserve"> 2019 </w:t>
      </w:r>
      <w:r>
        <w:rPr>
          <w:rFonts w:hint="eastAsia"/>
        </w:rPr>
        <w:t>款</w:t>
      </w:r>
      <w:r>
        <w:rPr>
          <w:rFonts w:hint="eastAsia"/>
        </w:rPr>
        <w:t xml:space="preserve"> 911 GT3 R</w:t>
      </w:r>
      <w:r>
        <w:rPr>
          <w:rFonts w:hint="eastAsia"/>
        </w:rPr>
        <w:t>。坚固的防滚架再结合桶型赛车座椅和六点式安全带，在最大程度上确保车手安全。空调系统确保车内达到最佳的冷却效果。</w:t>
      </w:r>
    </w:p>
    <w:p w:rsidR="001D6707" w:rsidRPr="001D6707" w:rsidRDefault="001D6707" w:rsidP="001D6707">
      <w:pPr>
        <w:pStyle w:val="Presse-Standard"/>
        <w:rPr>
          <w:bCs w:val="0"/>
        </w:rPr>
      </w:pPr>
    </w:p>
    <w:p w:rsidR="004F6C20" w:rsidRPr="00A7194C" w:rsidRDefault="001D6707" w:rsidP="001D6707">
      <w:pPr>
        <w:pStyle w:val="Presse-Standard"/>
        <w:rPr>
          <w:bCs w:val="0"/>
        </w:rPr>
      </w:pPr>
      <w:r>
        <w:rPr>
          <w:rFonts w:hint="eastAsia"/>
        </w:rPr>
        <w:t>全新保时捷</w:t>
      </w:r>
      <w:r>
        <w:rPr>
          <w:rFonts w:hint="eastAsia"/>
        </w:rPr>
        <w:t xml:space="preserve"> 911 GT2 RS Clubsport k</w:t>
      </w:r>
      <w:r>
        <w:rPr>
          <w:rFonts w:hint="eastAsia"/>
        </w:rPr>
        <w:t>从现在开始就可订购，售价为</w:t>
      </w:r>
      <w:r>
        <w:rPr>
          <w:rFonts w:hint="eastAsia"/>
        </w:rPr>
        <w:t xml:space="preserve"> 405,000 </w:t>
      </w:r>
      <w:r>
        <w:rPr>
          <w:rFonts w:hint="eastAsia"/>
        </w:rPr>
        <w:t>欧元，不包括各国增值税。从</w:t>
      </w:r>
      <w:r>
        <w:rPr>
          <w:rFonts w:hint="eastAsia"/>
        </w:rPr>
        <w:t xml:space="preserve"> 2019 </w:t>
      </w:r>
      <w:r>
        <w:rPr>
          <w:rFonts w:hint="eastAsia"/>
        </w:rPr>
        <w:t>年</w:t>
      </w:r>
      <w:r>
        <w:rPr>
          <w:rFonts w:hint="eastAsia"/>
        </w:rPr>
        <w:t xml:space="preserve"> 5 </w:t>
      </w:r>
      <w:r>
        <w:rPr>
          <w:rFonts w:hint="eastAsia"/>
        </w:rPr>
        <w:t>月起，用户将通过特别的交车活动收到订购的车辆。</w:t>
      </w:r>
    </w:p>
    <w:p w:rsidR="004F6C20" w:rsidRPr="00A7194C" w:rsidRDefault="004F6C20">
      <w:pPr>
        <w:pStyle w:val="Presse-Standard"/>
        <w:rPr>
          <w:bCs w:val="0"/>
        </w:rPr>
      </w:pPr>
    </w:p>
    <w:p w:rsidR="004F6C20" w:rsidRDefault="004F6C20">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3C010F" w:rsidRDefault="003C010F">
      <w:pPr>
        <w:pStyle w:val="Presse-Standard"/>
        <w:spacing w:line="240" w:lineRule="auto"/>
        <w:rPr>
          <w:bCs w:val="0"/>
        </w:rPr>
      </w:pPr>
    </w:p>
    <w:p w:rsidR="003C010F" w:rsidRDefault="003C010F">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531B24" w:rsidRDefault="00531B24">
      <w:pPr>
        <w:rPr>
          <w:rFonts w:ascii="Arial" w:hAnsi="Arial"/>
          <w:b/>
          <w:color w:val="000000" w:themeColor="text1"/>
          <w:sz w:val="24"/>
          <w:szCs w:val="24"/>
        </w:rPr>
      </w:pPr>
      <w:r>
        <w:rPr>
          <w:rFonts w:ascii="Arial" w:hAnsi="Arial"/>
          <w:b/>
          <w:color w:val="000000" w:themeColor="text1"/>
          <w:sz w:val="24"/>
          <w:szCs w:val="24"/>
        </w:rPr>
        <w:br w:type="page"/>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bookmarkStart w:id="0" w:name="_GoBack"/>
      <w:bookmarkEnd w:id="0"/>
      <w:r>
        <w:rPr>
          <w:rFonts w:ascii="Arial" w:hAnsi="Arial" w:hint="eastAsia"/>
          <w:b/>
          <w:color w:val="000000" w:themeColor="text1"/>
          <w:sz w:val="24"/>
          <w:szCs w:val="24"/>
        </w:rPr>
        <w:lastRenderedPageBreak/>
        <w:t>保时捷</w:t>
      </w:r>
      <w:r>
        <w:rPr>
          <w:rFonts w:ascii="Arial" w:hAnsi="Arial" w:hint="eastAsia"/>
          <w:b/>
          <w:color w:val="000000" w:themeColor="text1"/>
          <w:sz w:val="24"/>
          <w:szCs w:val="24"/>
        </w:rPr>
        <w:t xml:space="preserve"> 911 GT2 RS Clubsport</w:t>
      </w:r>
      <w:r>
        <w:rPr>
          <w:rFonts w:ascii="Arial" w:hAnsi="Arial" w:hint="eastAsia"/>
          <w:b/>
          <w:color w:val="000000" w:themeColor="text1"/>
          <w:sz w:val="24"/>
          <w:szCs w:val="24"/>
        </w:rPr>
        <w:t>（</w:t>
      </w:r>
      <w:r>
        <w:rPr>
          <w:rFonts w:ascii="Arial" w:hAnsi="Arial" w:hint="eastAsia"/>
          <w:b/>
          <w:color w:val="000000" w:themeColor="text1"/>
          <w:sz w:val="24"/>
          <w:szCs w:val="24"/>
        </w:rPr>
        <w:t xml:space="preserve">991 II </w:t>
      </w:r>
      <w:r>
        <w:rPr>
          <w:rFonts w:ascii="Arial" w:hAnsi="Arial" w:hint="eastAsia"/>
          <w:b/>
          <w:color w:val="000000" w:themeColor="text1"/>
          <w:sz w:val="24"/>
          <w:szCs w:val="24"/>
        </w:rPr>
        <w:t>型）技术参数</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设计方案：</w:t>
      </w:r>
    </w:p>
    <w:p w:rsidR="001D6707" w:rsidRPr="001D6707" w:rsidRDefault="001D6707" w:rsidP="001D6707">
      <w:pPr>
        <w:numPr>
          <w:ilvl w:val="0"/>
          <w:numId w:val="43"/>
        </w:numPr>
        <w:spacing w:line="360" w:lineRule="auto"/>
        <w:rPr>
          <w:rFonts w:ascii="Arial" w:hAnsi="Arial" w:cs="Arial"/>
          <w:sz w:val="24"/>
          <w:szCs w:val="24"/>
        </w:rPr>
      </w:pPr>
      <w:r>
        <w:rPr>
          <w:rFonts w:ascii="Arial" w:hAnsi="Arial" w:hint="eastAsia"/>
          <w:sz w:val="24"/>
          <w:szCs w:val="24"/>
        </w:rPr>
        <w:t>接近量产的单座型跑车，不允许上路行驶</w:t>
      </w:r>
      <w:r>
        <w:rPr>
          <w:rFonts w:ascii="Arial" w:hAnsi="Arial" w:hint="eastAsia"/>
          <w:sz w:val="24"/>
          <w:szCs w:val="24"/>
        </w:rPr>
        <w:t xml:space="preserve"> </w:t>
      </w:r>
    </w:p>
    <w:p w:rsidR="001D6707" w:rsidRPr="001D6707" w:rsidRDefault="001D6707" w:rsidP="001D6707">
      <w:pPr>
        <w:numPr>
          <w:ilvl w:val="0"/>
          <w:numId w:val="43"/>
        </w:numPr>
        <w:spacing w:line="360" w:lineRule="auto"/>
        <w:rPr>
          <w:rFonts w:ascii="Arial" w:hAnsi="Arial" w:cs="Arial"/>
          <w:sz w:val="24"/>
          <w:szCs w:val="24"/>
        </w:rPr>
      </w:pPr>
      <w:r>
        <w:rPr>
          <w:rFonts w:ascii="Arial" w:hAnsi="Arial" w:hint="eastAsia"/>
          <w:sz w:val="24"/>
          <w:szCs w:val="24"/>
        </w:rPr>
        <w:t>基础：保时捷</w:t>
      </w:r>
      <w:r>
        <w:rPr>
          <w:rFonts w:ascii="Arial" w:hAnsi="Arial" w:hint="eastAsia"/>
          <w:sz w:val="24"/>
          <w:szCs w:val="24"/>
        </w:rPr>
        <w:t xml:space="preserve"> 911 GT2 RS</w:t>
      </w:r>
      <w:r>
        <w:rPr>
          <w:rFonts w:ascii="Arial" w:hAnsi="Arial" w:hint="eastAsia"/>
          <w:sz w:val="24"/>
          <w:szCs w:val="24"/>
        </w:rPr>
        <w:t>（</w:t>
      </w:r>
      <w:r>
        <w:rPr>
          <w:rFonts w:ascii="Arial" w:hAnsi="Arial" w:hint="eastAsia"/>
          <w:sz w:val="24"/>
          <w:szCs w:val="24"/>
        </w:rPr>
        <w:t>991 II</w:t>
      </w:r>
      <w:r>
        <w:rPr>
          <w:rFonts w:ascii="Arial" w:hAnsi="Arial" w:hint="eastAsia"/>
          <w:sz w:val="24"/>
          <w:szCs w:val="24"/>
        </w:rPr>
        <w:t>）</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重量</w:t>
      </w:r>
      <w:r>
        <w:rPr>
          <w:rFonts w:ascii="Arial" w:hAnsi="Arial" w:hint="eastAsia"/>
          <w:b/>
          <w:sz w:val="24"/>
          <w:szCs w:val="24"/>
        </w:rPr>
        <w:t>/</w:t>
      </w:r>
      <w:r>
        <w:rPr>
          <w:rFonts w:ascii="Arial" w:hAnsi="Arial" w:hint="eastAsia"/>
          <w:b/>
          <w:sz w:val="24"/>
          <w:szCs w:val="24"/>
        </w:rPr>
        <w:t>尺寸：</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整备质量：约</w:t>
      </w:r>
      <w:r>
        <w:rPr>
          <w:rFonts w:ascii="Arial" w:hAnsi="Arial" w:hint="eastAsia"/>
          <w:sz w:val="24"/>
          <w:szCs w:val="24"/>
        </w:rPr>
        <w:t xml:space="preserve"> 1,390 kg</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长度：</w:t>
      </w:r>
      <w:r>
        <w:rPr>
          <w:rFonts w:ascii="Arial" w:hAnsi="Arial" w:hint="eastAsia"/>
          <w:sz w:val="24"/>
          <w:szCs w:val="24"/>
        </w:rPr>
        <w:t>4,743 mm</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宽度：</w:t>
      </w:r>
      <w:r>
        <w:rPr>
          <w:rFonts w:ascii="Arial" w:hAnsi="Arial" w:hint="eastAsia"/>
          <w:sz w:val="24"/>
          <w:szCs w:val="24"/>
        </w:rPr>
        <w:t xml:space="preserve">1,978 mm </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总高度：</w:t>
      </w:r>
      <w:r>
        <w:rPr>
          <w:rFonts w:ascii="Arial" w:hAnsi="Arial" w:hint="eastAsia"/>
          <w:sz w:val="24"/>
          <w:szCs w:val="24"/>
        </w:rPr>
        <w:t>1,359 mm</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轴距：</w:t>
      </w:r>
      <w:r>
        <w:rPr>
          <w:rFonts w:ascii="Arial" w:hAnsi="Arial" w:hint="eastAsia"/>
          <w:sz w:val="24"/>
          <w:szCs w:val="24"/>
        </w:rPr>
        <w:t>2,457 mm</w:t>
      </w:r>
    </w:p>
    <w:p w:rsidR="001D6707" w:rsidRPr="001D6707" w:rsidRDefault="001D6707" w:rsidP="001D6707">
      <w:pPr>
        <w:spacing w:line="360" w:lineRule="auto"/>
        <w:ind w:left="720"/>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发动机：</w:t>
      </w:r>
    </w:p>
    <w:p w:rsidR="001D6707" w:rsidRPr="001D6707" w:rsidRDefault="001D6707" w:rsidP="001D6707">
      <w:pPr>
        <w:numPr>
          <w:ilvl w:val="0"/>
          <w:numId w:val="45"/>
        </w:numPr>
        <w:spacing w:line="360" w:lineRule="auto"/>
        <w:rPr>
          <w:rFonts w:ascii="Arial" w:hAnsi="Arial" w:cs="Arial"/>
          <w:sz w:val="24"/>
          <w:szCs w:val="24"/>
        </w:rPr>
      </w:pPr>
      <w:r>
        <w:rPr>
          <w:rFonts w:ascii="Arial" w:hAnsi="Arial" w:hint="eastAsia"/>
          <w:sz w:val="24"/>
          <w:szCs w:val="24"/>
        </w:rPr>
        <w:t>水冷式六缸铝合金双涡轮增压水平对置发动机后置，硬式悬挂系统；排量</w:t>
      </w:r>
      <w:r>
        <w:rPr>
          <w:rFonts w:ascii="Arial" w:hAnsi="Arial" w:hint="eastAsia"/>
          <w:sz w:val="24"/>
          <w:szCs w:val="24"/>
        </w:rPr>
        <w:t xml:space="preserve"> 3,800 cm</w:t>
      </w:r>
      <w:r>
        <w:rPr>
          <w:rFonts w:ascii="Arial" w:hAnsi="Arial" w:hint="eastAsia"/>
          <w:sz w:val="24"/>
          <w:szCs w:val="24"/>
          <w:vertAlign w:val="superscript"/>
        </w:rPr>
        <w:t>3</w:t>
      </w:r>
      <w:r>
        <w:rPr>
          <w:rFonts w:ascii="Arial" w:hAnsi="Arial" w:hint="eastAsia"/>
          <w:sz w:val="24"/>
          <w:szCs w:val="24"/>
        </w:rPr>
        <w:t>；气门行程</w:t>
      </w:r>
      <w:r>
        <w:rPr>
          <w:rFonts w:ascii="Arial" w:hAnsi="Arial" w:hint="eastAsia"/>
          <w:sz w:val="24"/>
          <w:szCs w:val="24"/>
        </w:rPr>
        <w:t xml:space="preserve"> 77.5 mm</w:t>
      </w:r>
      <w:r>
        <w:rPr>
          <w:rFonts w:ascii="Arial" w:hAnsi="Arial" w:hint="eastAsia"/>
          <w:sz w:val="24"/>
          <w:szCs w:val="24"/>
        </w:rPr>
        <w:t>；孔径</w:t>
      </w:r>
      <w:r>
        <w:rPr>
          <w:rFonts w:ascii="Arial" w:hAnsi="Arial" w:hint="eastAsia"/>
          <w:sz w:val="24"/>
          <w:szCs w:val="24"/>
        </w:rPr>
        <w:t xml:space="preserve"> 102 mm</w:t>
      </w:r>
      <w:r>
        <w:rPr>
          <w:rFonts w:ascii="Arial" w:hAnsi="Arial" w:hint="eastAsia"/>
          <w:sz w:val="24"/>
          <w:szCs w:val="24"/>
        </w:rPr>
        <w:t>；最大功率约</w:t>
      </w:r>
      <w:r>
        <w:rPr>
          <w:rFonts w:ascii="Arial" w:hAnsi="Arial" w:hint="eastAsia"/>
          <w:sz w:val="24"/>
          <w:szCs w:val="24"/>
        </w:rPr>
        <w:t xml:space="preserve"> 515 kW</w:t>
      </w:r>
      <w:r>
        <w:rPr>
          <w:rFonts w:ascii="Arial" w:hAnsi="Arial" w:hint="eastAsia"/>
          <w:sz w:val="24"/>
          <w:szCs w:val="24"/>
        </w:rPr>
        <w:t>（</w:t>
      </w:r>
      <w:r>
        <w:rPr>
          <w:rFonts w:ascii="Arial" w:hAnsi="Arial" w:hint="eastAsia"/>
          <w:sz w:val="24"/>
          <w:szCs w:val="24"/>
        </w:rPr>
        <w:t>700 HP</w:t>
      </w:r>
      <w:r>
        <w:rPr>
          <w:rFonts w:ascii="Arial" w:hAnsi="Arial" w:hint="eastAsia"/>
          <w:sz w:val="24"/>
          <w:szCs w:val="24"/>
        </w:rPr>
        <w:t>）</w:t>
      </w:r>
    </w:p>
    <w:p w:rsidR="001D6707" w:rsidRPr="001D6707" w:rsidRDefault="001D6707" w:rsidP="001D6707">
      <w:pPr>
        <w:numPr>
          <w:ilvl w:val="0"/>
          <w:numId w:val="45"/>
        </w:numPr>
        <w:spacing w:line="360" w:lineRule="auto"/>
        <w:rPr>
          <w:rFonts w:ascii="Arial" w:hAnsi="Arial" w:cs="Arial"/>
          <w:sz w:val="24"/>
          <w:szCs w:val="24"/>
        </w:rPr>
      </w:pPr>
      <w:r>
        <w:rPr>
          <w:rFonts w:ascii="Arial" w:hAnsi="Arial" w:hint="eastAsia"/>
          <w:sz w:val="24"/>
          <w:szCs w:val="24"/>
        </w:rPr>
        <w:t>凸轮轴可调和气门升程可变的四气门技术</w:t>
      </w:r>
      <w:r>
        <w:rPr>
          <w:rFonts w:ascii="Arial" w:hAnsi="Arial" w:hint="eastAsia"/>
          <w:sz w:val="24"/>
          <w:szCs w:val="24"/>
        </w:rPr>
        <w:t xml:space="preserve"> </w:t>
      </w:r>
      <w:proofErr w:type="spellStart"/>
      <w:r>
        <w:rPr>
          <w:rFonts w:ascii="Arial" w:hAnsi="Arial" w:hint="eastAsia"/>
          <w:sz w:val="24"/>
          <w:szCs w:val="24"/>
        </w:rPr>
        <w:t>VarioCam</w:t>
      </w:r>
      <w:proofErr w:type="spellEnd"/>
      <w:r>
        <w:rPr>
          <w:rFonts w:ascii="Arial" w:hAnsi="Arial" w:hint="eastAsia"/>
          <w:sz w:val="24"/>
          <w:szCs w:val="24"/>
        </w:rPr>
        <w:t xml:space="preserve"> Plus </w:t>
      </w:r>
    </w:p>
    <w:p w:rsidR="001D6707" w:rsidRPr="001D6707" w:rsidRDefault="001D6707" w:rsidP="001D6707">
      <w:pPr>
        <w:numPr>
          <w:ilvl w:val="0"/>
          <w:numId w:val="45"/>
        </w:numPr>
        <w:spacing w:line="360" w:lineRule="auto"/>
        <w:rPr>
          <w:rFonts w:ascii="Arial" w:hAnsi="Arial" w:cs="Arial"/>
          <w:sz w:val="24"/>
          <w:szCs w:val="24"/>
        </w:rPr>
      </w:pPr>
      <w:r>
        <w:rPr>
          <w:rFonts w:ascii="Arial" w:hAnsi="Arial" w:hint="eastAsia"/>
          <w:sz w:val="24"/>
          <w:szCs w:val="24"/>
        </w:rPr>
        <w:t>电子发动机管理系统（</w:t>
      </w:r>
      <w:r>
        <w:rPr>
          <w:rFonts w:ascii="Arial" w:hAnsi="Arial" w:hint="eastAsia"/>
          <w:sz w:val="24"/>
          <w:szCs w:val="24"/>
        </w:rPr>
        <w:t>Continental SDI 9</w:t>
      </w:r>
      <w:r>
        <w:rPr>
          <w:rFonts w:ascii="Arial" w:hAnsi="Arial" w:hint="eastAsia"/>
          <w:sz w:val="24"/>
          <w:szCs w:val="24"/>
        </w:rPr>
        <w:t>）</w:t>
      </w:r>
    </w:p>
    <w:p w:rsidR="001D6707" w:rsidRPr="001D6707" w:rsidRDefault="001D6707" w:rsidP="001D6707">
      <w:pPr>
        <w:numPr>
          <w:ilvl w:val="0"/>
          <w:numId w:val="45"/>
        </w:numPr>
        <w:spacing w:line="360" w:lineRule="auto"/>
        <w:rPr>
          <w:rFonts w:ascii="Arial" w:hAnsi="Arial" w:cs="Arial"/>
          <w:sz w:val="24"/>
          <w:szCs w:val="24"/>
        </w:rPr>
      </w:pPr>
      <w:r>
        <w:rPr>
          <w:rFonts w:ascii="Arial" w:hAnsi="Arial" w:hint="eastAsia"/>
          <w:sz w:val="24"/>
          <w:szCs w:val="24"/>
        </w:rPr>
        <w:t xml:space="preserve">100 </w:t>
      </w:r>
      <w:r>
        <w:rPr>
          <w:rFonts w:ascii="Arial" w:hAnsi="Arial" w:hint="eastAsia"/>
          <w:sz w:val="24"/>
          <w:szCs w:val="24"/>
        </w:rPr>
        <w:t>滤芯金属制尾气催化净化器符合德国赛车运动协会（</w:t>
      </w:r>
      <w:r>
        <w:rPr>
          <w:rFonts w:ascii="Arial" w:hAnsi="Arial" w:hint="eastAsia"/>
          <w:sz w:val="24"/>
          <w:szCs w:val="24"/>
        </w:rPr>
        <w:t>DMSB</w:t>
      </w:r>
      <w:r>
        <w:rPr>
          <w:rFonts w:ascii="Arial" w:hAnsi="Arial" w:hint="eastAsia"/>
          <w:sz w:val="24"/>
          <w:szCs w:val="24"/>
        </w:rPr>
        <w:t>）标准</w:t>
      </w:r>
    </w:p>
    <w:p w:rsidR="001D6707" w:rsidRPr="001D6707" w:rsidRDefault="001D6707" w:rsidP="001D6707">
      <w:pPr>
        <w:numPr>
          <w:ilvl w:val="0"/>
          <w:numId w:val="45"/>
        </w:numPr>
        <w:spacing w:line="360" w:lineRule="auto"/>
        <w:rPr>
          <w:rFonts w:ascii="Arial" w:hAnsi="Arial" w:cs="Arial"/>
          <w:sz w:val="24"/>
          <w:szCs w:val="24"/>
        </w:rPr>
      </w:pPr>
      <w:r>
        <w:rPr>
          <w:rFonts w:ascii="Arial" w:hAnsi="Arial" w:hint="eastAsia"/>
          <w:sz w:val="24"/>
          <w:szCs w:val="24"/>
        </w:rPr>
        <w:t>后置消声器和中置双出排气管</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传动系：</w:t>
      </w:r>
    </w:p>
    <w:p w:rsidR="001D6707" w:rsidRPr="001D6707" w:rsidRDefault="001D6707" w:rsidP="001D6707">
      <w:pPr>
        <w:numPr>
          <w:ilvl w:val="0"/>
          <w:numId w:val="44"/>
        </w:numPr>
        <w:spacing w:line="360" w:lineRule="auto"/>
        <w:rPr>
          <w:rFonts w:ascii="Arial" w:hAnsi="Arial" w:cs="Arial"/>
          <w:sz w:val="24"/>
          <w:szCs w:val="24"/>
        </w:rPr>
      </w:pPr>
      <w:r>
        <w:rPr>
          <w:rFonts w:ascii="Arial" w:hAnsi="Arial" w:hint="eastAsia"/>
          <w:sz w:val="24"/>
          <w:szCs w:val="24"/>
        </w:rPr>
        <w:t>具有硬式悬挂系统和换挡时间很短的</w:t>
      </w:r>
      <w:r>
        <w:rPr>
          <w:rFonts w:ascii="Arial" w:hAnsi="Arial" w:hint="eastAsia"/>
          <w:sz w:val="24"/>
          <w:szCs w:val="24"/>
        </w:rPr>
        <w:t xml:space="preserve"> 7 </w:t>
      </w:r>
      <w:r>
        <w:rPr>
          <w:rFonts w:ascii="Arial" w:hAnsi="Arial" w:hint="eastAsia"/>
          <w:sz w:val="24"/>
          <w:szCs w:val="24"/>
        </w:rPr>
        <w:t>速</w:t>
      </w:r>
      <w:r>
        <w:rPr>
          <w:rFonts w:ascii="Arial" w:hAnsi="Arial" w:hint="eastAsia"/>
          <w:sz w:val="24"/>
          <w:szCs w:val="24"/>
        </w:rPr>
        <w:t xml:space="preserve"> PDK </w:t>
      </w:r>
      <w:r>
        <w:rPr>
          <w:rFonts w:ascii="Arial" w:hAnsi="Arial" w:hint="eastAsia"/>
          <w:sz w:val="24"/>
          <w:szCs w:val="24"/>
        </w:rPr>
        <w:t>变速箱</w:t>
      </w:r>
    </w:p>
    <w:p w:rsidR="001D6707" w:rsidRPr="001D6707" w:rsidRDefault="001D6707" w:rsidP="001D6707">
      <w:pPr>
        <w:numPr>
          <w:ilvl w:val="0"/>
          <w:numId w:val="44"/>
        </w:numPr>
        <w:spacing w:line="360" w:lineRule="auto"/>
        <w:rPr>
          <w:rFonts w:ascii="Arial" w:hAnsi="Arial" w:cs="Arial"/>
          <w:sz w:val="24"/>
          <w:szCs w:val="24"/>
        </w:rPr>
      </w:pPr>
      <w:r>
        <w:rPr>
          <w:rFonts w:ascii="Arial" w:hAnsi="Arial" w:hint="eastAsia"/>
          <w:sz w:val="24"/>
          <w:szCs w:val="24"/>
        </w:rPr>
        <w:t>双质量飞轮</w:t>
      </w:r>
    </w:p>
    <w:p w:rsidR="001D6707" w:rsidRPr="001D6707" w:rsidRDefault="001D6707" w:rsidP="001D6707">
      <w:pPr>
        <w:numPr>
          <w:ilvl w:val="0"/>
          <w:numId w:val="44"/>
        </w:numPr>
        <w:spacing w:line="360" w:lineRule="auto"/>
        <w:rPr>
          <w:rFonts w:ascii="Arial" w:hAnsi="Arial" w:cs="Arial"/>
          <w:sz w:val="24"/>
          <w:szCs w:val="24"/>
        </w:rPr>
      </w:pPr>
      <w:r>
        <w:rPr>
          <w:rFonts w:ascii="Arial" w:hAnsi="Arial" w:hint="eastAsia"/>
          <w:sz w:val="24"/>
          <w:szCs w:val="24"/>
        </w:rPr>
        <w:t>具有主动式机油冷却器的内置高压机油润滑系统</w:t>
      </w:r>
    </w:p>
    <w:p w:rsidR="001D6707" w:rsidRPr="001D6707" w:rsidRDefault="001D6707" w:rsidP="001D6707">
      <w:pPr>
        <w:numPr>
          <w:ilvl w:val="0"/>
          <w:numId w:val="44"/>
        </w:numPr>
        <w:spacing w:line="360" w:lineRule="auto"/>
        <w:rPr>
          <w:rFonts w:ascii="Arial" w:hAnsi="Arial" w:cs="Arial"/>
          <w:sz w:val="24"/>
          <w:szCs w:val="24"/>
        </w:rPr>
      </w:pPr>
      <w:r>
        <w:rPr>
          <w:rFonts w:ascii="Arial" w:hAnsi="Arial" w:hint="eastAsia"/>
          <w:sz w:val="24"/>
          <w:szCs w:val="24"/>
        </w:rPr>
        <w:t>针对赛车运动优化了的差速锁</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车身：</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铝钢混合结构轻量化车身</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 xml:space="preserve">CFRP </w:t>
      </w:r>
      <w:r>
        <w:rPr>
          <w:rFonts w:ascii="Arial" w:hAnsi="Arial" w:hint="eastAsia"/>
          <w:sz w:val="24"/>
          <w:szCs w:val="24"/>
        </w:rPr>
        <w:t>制的赛车型尾翼</w:t>
      </w:r>
      <w:r>
        <w:rPr>
          <w:rFonts w:ascii="Arial" w:hAnsi="Arial" w:hint="eastAsia"/>
          <w:sz w:val="24"/>
          <w:szCs w:val="24"/>
        </w:rPr>
        <w:t xml:space="preserve"> </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增大的进气口集成了采用四点式设计的</w:t>
      </w:r>
      <w:r>
        <w:rPr>
          <w:rFonts w:ascii="Arial" w:hAnsi="Arial" w:hint="eastAsia"/>
          <w:sz w:val="24"/>
          <w:szCs w:val="24"/>
        </w:rPr>
        <w:t xml:space="preserve"> LED </w:t>
      </w:r>
      <w:r>
        <w:rPr>
          <w:rFonts w:ascii="Arial" w:hAnsi="Arial" w:hint="eastAsia"/>
          <w:sz w:val="24"/>
          <w:szCs w:val="24"/>
        </w:rPr>
        <w:t>前大灯</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包括可取下的救生舱的</w:t>
      </w:r>
      <w:r>
        <w:rPr>
          <w:rFonts w:ascii="Arial" w:hAnsi="Arial" w:hint="eastAsia"/>
          <w:sz w:val="24"/>
          <w:szCs w:val="24"/>
        </w:rPr>
        <w:t xml:space="preserve"> CFRP </w:t>
      </w:r>
      <w:r>
        <w:rPr>
          <w:rFonts w:ascii="Arial" w:hAnsi="Arial" w:hint="eastAsia"/>
          <w:sz w:val="24"/>
          <w:szCs w:val="24"/>
        </w:rPr>
        <w:t>车顶符合国际汽车联盟（</w:t>
      </w:r>
      <w:r>
        <w:rPr>
          <w:rFonts w:ascii="Arial" w:hAnsi="Arial" w:hint="eastAsia"/>
          <w:sz w:val="24"/>
          <w:szCs w:val="24"/>
        </w:rPr>
        <w:t>FIA</w:t>
      </w:r>
      <w:r>
        <w:rPr>
          <w:rFonts w:ascii="Arial" w:hAnsi="Arial" w:hint="eastAsia"/>
          <w:sz w:val="24"/>
          <w:szCs w:val="24"/>
        </w:rPr>
        <w:t>）的第</w:t>
      </w:r>
      <w:r>
        <w:rPr>
          <w:rFonts w:ascii="Arial" w:hAnsi="Arial" w:hint="eastAsia"/>
          <w:sz w:val="24"/>
          <w:szCs w:val="24"/>
        </w:rPr>
        <w:t xml:space="preserve"> 275a </w:t>
      </w:r>
      <w:r>
        <w:rPr>
          <w:rFonts w:ascii="Arial" w:hAnsi="Arial" w:hint="eastAsia"/>
          <w:sz w:val="24"/>
          <w:szCs w:val="24"/>
        </w:rPr>
        <w:t>条规定</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带有快速锁扣的轻量化</w:t>
      </w:r>
      <w:r>
        <w:rPr>
          <w:rFonts w:ascii="Arial" w:hAnsi="Arial" w:hint="eastAsia"/>
          <w:sz w:val="24"/>
          <w:szCs w:val="24"/>
        </w:rPr>
        <w:t xml:space="preserve"> CFRP </w:t>
      </w:r>
      <w:r>
        <w:rPr>
          <w:rFonts w:ascii="Arial" w:hAnsi="Arial" w:hint="eastAsia"/>
          <w:sz w:val="24"/>
          <w:szCs w:val="24"/>
        </w:rPr>
        <w:t>前机盖</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带有快速锁扣、可取下的</w:t>
      </w:r>
      <w:r>
        <w:rPr>
          <w:rFonts w:ascii="Arial" w:hAnsi="Arial" w:hint="eastAsia"/>
          <w:sz w:val="24"/>
          <w:szCs w:val="24"/>
        </w:rPr>
        <w:t xml:space="preserve"> CFRP </w:t>
      </w:r>
      <w:r>
        <w:rPr>
          <w:rFonts w:ascii="Arial" w:hAnsi="Arial" w:hint="eastAsia"/>
          <w:sz w:val="24"/>
          <w:szCs w:val="24"/>
        </w:rPr>
        <w:t>后机盖</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 xml:space="preserve">115 </w:t>
      </w:r>
      <w:r>
        <w:rPr>
          <w:rFonts w:ascii="Arial" w:hAnsi="Arial" w:hint="eastAsia"/>
          <w:sz w:val="24"/>
          <w:szCs w:val="24"/>
        </w:rPr>
        <w:t>升</w:t>
      </w:r>
      <w:r>
        <w:rPr>
          <w:rFonts w:ascii="Arial" w:hAnsi="Arial" w:hint="eastAsia"/>
          <w:sz w:val="24"/>
          <w:szCs w:val="24"/>
        </w:rPr>
        <w:t xml:space="preserve"> FT3 </w:t>
      </w:r>
      <w:r>
        <w:rPr>
          <w:rFonts w:ascii="Arial" w:hAnsi="Arial" w:hint="eastAsia"/>
          <w:sz w:val="24"/>
          <w:szCs w:val="24"/>
        </w:rPr>
        <w:t>安全型油箱，通过前机盖加油</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焊接式防滚架</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 xml:space="preserve">Recaro </w:t>
      </w:r>
      <w:r>
        <w:rPr>
          <w:rFonts w:ascii="Arial" w:hAnsi="Arial" w:hint="eastAsia"/>
          <w:sz w:val="24"/>
          <w:szCs w:val="24"/>
        </w:rPr>
        <w:t>品牌可以纵向调节的桶型赛车座椅和符合</w:t>
      </w:r>
      <w:r>
        <w:rPr>
          <w:rFonts w:ascii="Arial" w:hAnsi="Arial" w:hint="eastAsia"/>
          <w:sz w:val="24"/>
          <w:szCs w:val="24"/>
        </w:rPr>
        <w:t xml:space="preserve"> FIA 8862/2009 </w:t>
      </w:r>
      <w:r>
        <w:rPr>
          <w:rFonts w:ascii="Arial" w:hAnsi="Arial" w:hint="eastAsia"/>
          <w:sz w:val="24"/>
          <w:szCs w:val="24"/>
        </w:rPr>
        <w:t>标准的</w:t>
      </w:r>
      <w:r>
        <w:rPr>
          <w:rFonts w:ascii="Arial" w:hAnsi="Arial" w:hint="eastAsia"/>
          <w:sz w:val="24"/>
          <w:szCs w:val="24"/>
        </w:rPr>
        <w:t xml:space="preserve"> </w:t>
      </w:r>
      <w:proofErr w:type="spellStart"/>
      <w:r>
        <w:rPr>
          <w:rFonts w:ascii="Arial" w:hAnsi="Arial" w:hint="eastAsia"/>
          <w:sz w:val="24"/>
          <w:szCs w:val="24"/>
        </w:rPr>
        <w:t>Padding</w:t>
      </w:r>
      <w:proofErr w:type="spellEnd"/>
      <w:r>
        <w:rPr>
          <w:rFonts w:ascii="Arial" w:hAnsi="Arial" w:hint="eastAsia"/>
          <w:sz w:val="24"/>
          <w:szCs w:val="24"/>
        </w:rPr>
        <w:t xml:space="preserve"> </w:t>
      </w:r>
      <w:r>
        <w:rPr>
          <w:rFonts w:ascii="Arial" w:hAnsi="Arial" w:hint="eastAsia"/>
          <w:sz w:val="24"/>
          <w:szCs w:val="24"/>
        </w:rPr>
        <w:t>系统</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六点式安全带</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三立柱空气千斤顶</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带有电子触发装置的灭火器</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底盘：</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ind w:left="1418" w:hanging="1418"/>
        <w:rPr>
          <w:rFonts w:ascii="Arial" w:hAnsi="Arial" w:cs="Arial"/>
          <w:sz w:val="24"/>
          <w:szCs w:val="24"/>
        </w:rPr>
      </w:pPr>
      <w:r>
        <w:rPr>
          <w:rFonts w:ascii="Arial" w:hAnsi="Arial" w:hint="eastAsia"/>
          <w:sz w:val="24"/>
          <w:szCs w:val="24"/>
        </w:rPr>
        <w:t>前桥：</w:t>
      </w:r>
      <w:r>
        <w:rPr>
          <w:rFonts w:ascii="Arial" w:hAnsi="Arial" w:hint="eastAsia"/>
          <w:sz w:val="24"/>
          <w:szCs w:val="24"/>
        </w:rPr>
        <w:tab/>
      </w:r>
      <w:r>
        <w:rPr>
          <w:rFonts w:ascii="Arial" w:hAnsi="Arial" w:hint="eastAsia"/>
          <w:sz w:val="24"/>
          <w:szCs w:val="24"/>
        </w:rPr>
        <w:t>麦弗逊减震器支柱；高度、外倾角和内倾角可调，提高了刚性的锻造连杆连接高性能万向轴承，车轮中央锁止螺母；赛车型三通道减震器，经过加固的转向横拉杆；转向传动比可变的电动机械伺服转向系统；横向稳定杆</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后桥：</w:t>
      </w:r>
      <w:r>
        <w:rPr>
          <w:rFonts w:ascii="Arial" w:hAnsi="Arial" w:hint="eastAsia"/>
          <w:sz w:val="24"/>
          <w:szCs w:val="24"/>
        </w:rPr>
        <w:tab/>
      </w:r>
      <w:r>
        <w:rPr>
          <w:rFonts w:ascii="Arial" w:hAnsi="Arial" w:hint="eastAsia"/>
          <w:sz w:val="24"/>
          <w:szCs w:val="24"/>
        </w:rPr>
        <w:tab/>
      </w:r>
      <w:r>
        <w:rPr>
          <w:rFonts w:ascii="Arial" w:hAnsi="Arial" w:hint="eastAsia"/>
          <w:sz w:val="24"/>
          <w:szCs w:val="24"/>
        </w:rPr>
        <w:t>多连杆后桥，高度、车轮外倾角和内倾角可调；</w:t>
      </w:r>
      <w:r>
        <w:rPr>
          <w:rFonts w:ascii="Arial" w:hAnsi="Arial" w:hint="eastAsia"/>
          <w:sz w:val="24"/>
          <w:szCs w:val="24"/>
        </w:rPr>
        <w:t xml:space="preserve"> </w:t>
      </w:r>
    </w:p>
    <w:p w:rsidR="001D6707" w:rsidRPr="001D6707" w:rsidRDefault="001D6707" w:rsidP="001D6707">
      <w:pPr>
        <w:spacing w:line="360" w:lineRule="auto"/>
        <w:ind w:left="1416"/>
        <w:rPr>
          <w:rFonts w:ascii="Arial" w:hAnsi="Arial" w:cs="Arial"/>
          <w:sz w:val="24"/>
          <w:szCs w:val="24"/>
        </w:rPr>
      </w:pPr>
      <w:r>
        <w:rPr>
          <w:rFonts w:ascii="Arial" w:hAnsi="Arial" w:hint="eastAsia"/>
          <w:sz w:val="24"/>
          <w:szCs w:val="24"/>
        </w:rPr>
        <w:t>提高了刚性的锻造连杆连接高性能万向轴承，车轮中央锁止螺母；赛车型三通道减震器，经过加固的转向横拉杆；横向稳定杆</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制动系统：</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制动系统：</w:t>
      </w:r>
    </w:p>
    <w:p w:rsidR="001D6707" w:rsidRPr="001D6707" w:rsidRDefault="001D6707" w:rsidP="001D6707">
      <w:pPr>
        <w:numPr>
          <w:ilvl w:val="0"/>
          <w:numId w:val="49"/>
        </w:numPr>
        <w:spacing w:line="360" w:lineRule="auto"/>
        <w:rPr>
          <w:rFonts w:ascii="Arial" w:hAnsi="Arial" w:cs="Arial"/>
          <w:sz w:val="24"/>
          <w:szCs w:val="24"/>
        </w:rPr>
      </w:pPr>
      <w:r>
        <w:rPr>
          <w:rFonts w:ascii="Arial" w:hAnsi="Arial" w:hint="eastAsia"/>
          <w:sz w:val="24"/>
          <w:szCs w:val="24"/>
        </w:rPr>
        <w:t>前桥和后桥两个独立的制动回路；通过平衡梁调节平衡状态。</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前桥：</w:t>
      </w:r>
    </w:p>
    <w:p w:rsidR="001D6707" w:rsidRPr="001D6707" w:rsidRDefault="001D6707" w:rsidP="001D6707">
      <w:pPr>
        <w:numPr>
          <w:ilvl w:val="0"/>
          <w:numId w:val="47"/>
        </w:numPr>
        <w:spacing w:line="360" w:lineRule="auto"/>
        <w:rPr>
          <w:rFonts w:ascii="Arial" w:hAnsi="Arial" w:cs="Arial"/>
          <w:sz w:val="24"/>
          <w:szCs w:val="24"/>
        </w:rPr>
      </w:pPr>
      <w:r>
        <w:rPr>
          <w:rFonts w:ascii="Arial" w:hAnsi="Arial" w:hint="eastAsia"/>
          <w:sz w:val="24"/>
          <w:szCs w:val="24"/>
        </w:rPr>
        <w:t>六活塞铝合金单体赛车型制动卡钳，带有“防后坐力”活塞弹簧；通风盘式钢制制动盘直径</w:t>
      </w:r>
      <w:r>
        <w:rPr>
          <w:rFonts w:ascii="Arial" w:hAnsi="Arial" w:hint="eastAsia"/>
          <w:sz w:val="24"/>
          <w:szCs w:val="24"/>
        </w:rPr>
        <w:t xml:space="preserve"> 390 mm</w:t>
      </w:r>
      <w:r>
        <w:rPr>
          <w:rFonts w:ascii="Arial" w:hAnsi="Arial" w:hint="eastAsia"/>
          <w:sz w:val="24"/>
          <w:szCs w:val="24"/>
        </w:rPr>
        <w:t>；赛车型制动衬片；优化了制动气流</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后桥：</w:t>
      </w:r>
    </w:p>
    <w:p w:rsidR="001D6707" w:rsidRPr="001D6707" w:rsidRDefault="001D6707" w:rsidP="001D6707">
      <w:pPr>
        <w:numPr>
          <w:ilvl w:val="0"/>
          <w:numId w:val="47"/>
        </w:numPr>
        <w:spacing w:line="360" w:lineRule="auto"/>
        <w:rPr>
          <w:rFonts w:ascii="Arial" w:hAnsi="Arial" w:cs="Arial"/>
          <w:sz w:val="24"/>
          <w:szCs w:val="24"/>
        </w:rPr>
      </w:pPr>
      <w:r>
        <w:rPr>
          <w:rFonts w:ascii="Arial" w:hAnsi="Arial" w:hint="eastAsia"/>
          <w:sz w:val="24"/>
          <w:szCs w:val="24"/>
        </w:rPr>
        <w:t>四活塞铝合金单体赛车型制动卡钳，带有“防后坐力”活塞弹簧；通风盘式钢制制动盘直径</w:t>
      </w:r>
      <w:r>
        <w:rPr>
          <w:rFonts w:ascii="Arial" w:hAnsi="Arial" w:hint="eastAsia"/>
          <w:sz w:val="24"/>
          <w:szCs w:val="24"/>
        </w:rPr>
        <w:t xml:space="preserve"> 380 mm</w:t>
      </w:r>
      <w:r>
        <w:rPr>
          <w:rFonts w:ascii="Arial" w:hAnsi="Arial" w:hint="eastAsia"/>
          <w:sz w:val="24"/>
          <w:szCs w:val="24"/>
        </w:rPr>
        <w:t>；赛车型制动衬片；优化了制动气流</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电子设备：</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由集成了数据记录器、</w:t>
      </w:r>
      <w:r>
        <w:rPr>
          <w:rFonts w:ascii="Arial" w:hAnsi="Arial" w:hint="eastAsia"/>
          <w:sz w:val="24"/>
          <w:szCs w:val="24"/>
        </w:rPr>
        <w:t xml:space="preserve">Sport-Chrono </w:t>
      </w:r>
      <w:r>
        <w:rPr>
          <w:rFonts w:ascii="Arial" w:hAnsi="Arial" w:hint="eastAsia"/>
          <w:sz w:val="24"/>
          <w:szCs w:val="24"/>
        </w:rPr>
        <w:t>套件的钟表、复古风格的胎压指示器的</w:t>
      </w:r>
      <w:r>
        <w:rPr>
          <w:rFonts w:ascii="Arial" w:hAnsi="Arial" w:hint="eastAsia"/>
          <w:sz w:val="24"/>
          <w:szCs w:val="24"/>
        </w:rPr>
        <w:t xml:space="preserve"> COSWORTH ICD </w:t>
      </w:r>
      <w:r>
        <w:rPr>
          <w:rFonts w:ascii="Arial" w:hAnsi="Arial" w:hint="eastAsia"/>
          <w:sz w:val="24"/>
          <w:szCs w:val="24"/>
        </w:rPr>
        <w:t>组成的组合仪表</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带有换挡拨片、可整体取下的保时捷赛车型方向盘</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具有</w:t>
      </w:r>
      <w:r>
        <w:rPr>
          <w:rFonts w:ascii="Arial" w:hAnsi="Arial" w:hint="eastAsia"/>
          <w:sz w:val="24"/>
          <w:szCs w:val="24"/>
        </w:rPr>
        <w:t xml:space="preserve"> ABS</w:t>
      </w:r>
      <w:r>
        <w:rPr>
          <w:rFonts w:ascii="Arial" w:hAnsi="Arial" w:hint="eastAsia"/>
          <w:sz w:val="24"/>
          <w:szCs w:val="24"/>
        </w:rPr>
        <w:t>、拖车稳定功能和电子稳定控制系统、可以完全关闭的保时捷稳定管理系统（</w:t>
      </w:r>
      <w:r>
        <w:rPr>
          <w:rFonts w:ascii="Arial" w:hAnsi="Arial" w:hint="eastAsia"/>
          <w:sz w:val="24"/>
          <w:szCs w:val="24"/>
        </w:rPr>
        <w:t>PSM</w:t>
      </w:r>
      <w:r>
        <w:rPr>
          <w:rFonts w:ascii="Arial" w:hAnsi="Arial" w:hint="eastAsia"/>
          <w:sz w:val="24"/>
          <w:szCs w:val="24"/>
        </w:rPr>
        <w:t>）</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中控台带有设置</w:t>
      </w:r>
      <w:r>
        <w:rPr>
          <w:rFonts w:ascii="Arial" w:hAnsi="Arial" w:hint="eastAsia"/>
          <w:sz w:val="24"/>
          <w:szCs w:val="24"/>
        </w:rPr>
        <w:t xml:space="preserve"> ABS</w:t>
      </w:r>
      <w:r>
        <w:rPr>
          <w:rFonts w:ascii="Arial" w:hAnsi="Arial" w:hint="eastAsia"/>
          <w:sz w:val="24"/>
          <w:szCs w:val="24"/>
        </w:rPr>
        <w:t>、</w:t>
      </w:r>
      <w:r>
        <w:rPr>
          <w:rFonts w:ascii="Arial" w:hAnsi="Arial" w:hint="eastAsia"/>
          <w:sz w:val="24"/>
          <w:szCs w:val="24"/>
        </w:rPr>
        <w:t>ESC</w:t>
      </w:r>
      <w:r>
        <w:rPr>
          <w:rFonts w:ascii="Arial" w:hAnsi="Arial" w:hint="eastAsia"/>
          <w:sz w:val="24"/>
          <w:szCs w:val="24"/>
        </w:rPr>
        <w:t>、</w:t>
      </w:r>
      <w:r>
        <w:rPr>
          <w:rFonts w:ascii="Arial" w:hAnsi="Arial" w:hint="eastAsia"/>
          <w:sz w:val="24"/>
          <w:szCs w:val="24"/>
        </w:rPr>
        <w:t xml:space="preserve">TC </w:t>
      </w:r>
      <w:r>
        <w:rPr>
          <w:rFonts w:ascii="Arial" w:hAnsi="Arial" w:hint="eastAsia"/>
          <w:sz w:val="24"/>
          <w:szCs w:val="24"/>
        </w:rPr>
        <w:t>以及切换预设置的不同规格轮胎的</w:t>
      </w:r>
      <w:r>
        <w:rPr>
          <w:rFonts w:ascii="Arial" w:hAnsi="Arial" w:hint="eastAsia"/>
          <w:sz w:val="24"/>
          <w:szCs w:val="24"/>
        </w:rPr>
        <w:t xml:space="preserve"> </w:t>
      </w:r>
      <w:proofErr w:type="spellStart"/>
      <w:r>
        <w:rPr>
          <w:rFonts w:ascii="Arial" w:hAnsi="Arial" w:hint="eastAsia"/>
          <w:sz w:val="24"/>
          <w:szCs w:val="24"/>
        </w:rPr>
        <w:t>Map</w:t>
      </w:r>
      <w:proofErr w:type="spellEnd"/>
      <w:r>
        <w:rPr>
          <w:rFonts w:ascii="Arial" w:hAnsi="Arial" w:hint="eastAsia"/>
          <w:sz w:val="24"/>
          <w:szCs w:val="24"/>
        </w:rPr>
        <w:t xml:space="preserve"> </w:t>
      </w:r>
      <w:r>
        <w:rPr>
          <w:rFonts w:ascii="Arial" w:hAnsi="Arial" w:hint="eastAsia"/>
          <w:sz w:val="24"/>
          <w:szCs w:val="24"/>
        </w:rPr>
        <w:t>开关</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 xml:space="preserve">Porsche Track Precision </w:t>
      </w:r>
      <w:proofErr w:type="spellStart"/>
      <w:r>
        <w:rPr>
          <w:rFonts w:ascii="Arial" w:hAnsi="Arial" w:hint="eastAsia"/>
          <w:sz w:val="24"/>
          <w:szCs w:val="24"/>
        </w:rPr>
        <w:t>Race</w:t>
      </w:r>
      <w:proofErr w:type="spellEnd"/>
      <w:r>
        <w:rPr>
          <w:rFonts w:ascii="Arial" w:hAnsi="Arial" w:hint="eastAsia"/>
          <w:sz w:val="24"/>
          <w:szCs w:val="24"/>
        </w:rPr>
        <w:t xml:space="preserve"> </w:t>
      </w:r>
      <w:r>
        <w:rPr>
          <w:rFonts w:ascii="Arial" w:hAnsi="Arial" w:hint="eastAsia"/>
          <w:sz w:val="24"/>
          <w:szCs w:val="24"/>
        </w:rPr>
        <w:t>应用程序</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内置的单圈计时器</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轻量化锂离子（</w:t>
      </w:r>
      <w:r>
        <w:rPr>
          <w:rFonts w:ascii="Arial" w:hAnsi="Arial" w:hint="eastAsia"/>
          <w:sz w:val="24"/>
          <w:szCs w:val="24"/>
        </w:rPr>
        <w:t>Li-</w:t>
      </w:r>
      <w:proofErr w:type="spellStart"/>
      <w:r>
        <w:rPr>
          <w:rFonts w:ascii="Arial" w:hAnsi="Arial" w:hint="eastAsia"/>
          <w:sz w:val="24"/>
          <w:szCs w:val="24"/>
        </w:rPr>
        <w:t>Fe</w:t>
      </w:r>
      <w:proofErr w:type="spellEnd"/>
      <w:r>
        <w:rPr>
          <w:rFonts w:ascii="Arial" w:hAnsi="Arial" w:hint="eastAsia"/>
          <w:sz w:val="24"/>
          <w:szCs w:val="24"/>
        </w:rPr>
        <w:t>-Po</w:t>
      </w:r>
      <w:r>
        <w:rPr>
          <w:rFonts w:ascii="Arial" w:hAnsi="Arial" w:hint="eastAsia"/>
          <w:sz w:val="24"/>
          <w:szCs w:val="24"/>
        </w:rPr>
        <w:t>）蓄电池，</w:t>
      </w:r>
      <w:r>
        <w:rPr>
          <w:rFonts w:ascii="Arial" w:hAnsi="Arial" w:hint="eastAsia"/>
          <w:sz w:val="24"/>
          <w:szCs w:val="24"/>
        </w:rPr>
        <w:t>60 Ah</w:t>
      </w:r>
      <w:r>
        <w:rPr>
          <w:rFonts w:ascii="Arial" w:hAnsi="Arial" w:hint="eastAsia"/>
          <w:sz w:val="24"/>
          <w:szCs w:val="24"/>
        </w:rPr>
        <w:t>，安装在副驾驶员脚部空间，经过防溢液处理</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紧急停车开关位于驾驶舱和车外左侧的挡风玻璃框</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胎压监测系统（</w:t>
      </w:r>
      <w:r>
        <w:rPr>
          <w:rFonts w:ascii="Arial" w:hAnsi="Arial" w:hint="eastAsia"/>
          <w:sz w:val="24"/>
          <w:szCs w:val="24"/>
        </w:rPr>
        <w:t>RDK</w:t>
      </w:r>
      <w:r>
        <w:rPr>
          <w:rFonts w:ascii="Arial" w:hAnsi="Arial" w:hint="eastAsia"/>
          <w:sz w:val="24"/>
          <w:szCs w:val="24"/>
        </w:rPr>
        <w:t>）</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空调系统</w:t>
      </w: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lastRenderedPageBreak/>
        <w:t>轮毂</w:t>
      </w:r>
      <w:r>
        <w:rPr>
          <w:rFonts w:ascii="Arial" w:hAnsi="Arial" w:hint="eastAsia"/>
          <w:b/>
          <w:sz w:val="24"/>
          <w:szCs w:val="24"/>
        </w:rPr>
        <w:t>/</w:t>
      </w:r>
      <w:r>
        <w:rPr>
          <w:rFonts w:ascii="Arial" w:hAnsi="Arial" w:hint="eastAsia"/>
          <w:b/>
          <w:sz w:val="24"/>
          <w:szCs w:val="24"/>
        </w:rPr>
        <w:t>轮胎</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前桥：</w:t>
      </w:r>
      <w:r>
        <w:rPr>
          <w:rFonts w:ascii="Arial" w:hAnsi="Arial" w:hint="eastAsia"/>
          <w:sz w:val="24"/>
          <w:szCs w:val="24"/>
        </w:rPr>
        <w:tab/>
      </w:r>
      <w:r>
        <w:rPr>
          <w:rFonts w:ascii="Arial" w:hAnsi="Arial" w:hint="eastAsia"/>
          <w:sz w:val="24"/>
          <w:szCs w:val="24"/>
        </w:rPr>
        <w:tab/>
      </w:r>
      <w:r>
        <w:rPr>
          <w:rFonts w:ascii="Arial" w:hAnsi="Arial" w:hint="eastAsia"/>
          <w:sz w:val="24"/>
          <w:szCs w:val="24"/>
        </w:rPr>
        <w:t>一体式轻金属锻造轮毂</w:t>
      </w:r>
    </w:p>
    <w:p w:rsidR="001D6707" w:rsidRPr="001D6707" w:rsidRDefault="001D6707" w:rsidP="001D6707">
      <w:pPr>
        <w:spacing w:line="360" w:lineRule="auto"/>
        <w:ind w:left="1416"/>
        <w:rPr>
          <w:rFonts w:ascii="Arial" w:hAnsi="Arial" w:cs="Arial"/>
          <w:sz w:val="24"/>
          <w:szCs w:val="24"/>
        </w:rPr>
      </w:pPr>
      <w:r>
        <w:rPr>
          <w:rFonts w:ascii="Arial" w:hAnsi="Arial" w:hint="eastAsia"/>
          <w:sz w:val="24"/>
          <w:szCs w:val="24"/>
        </w:rPr>
        <w:t xml:space="preserve">10.5J x 18 ET 28 </w:t>
      </w:r>
      <w:r>
        <w:rPr>
          <w:rFonts w:ascii="Arial" w:hAnsi="Arial" w:hint="eastAsia"/>
          <w:sz w:val="24"/>
          <w:szCs w:val="24"/>
        </w:rPr>
        <w:t>带有中央锁止螺母；米其林卡客车轮胎</w:t>
      </w:r>
      <w:r>
        <w:rPr>
          <w:rFonts w:ascii="Arial" w:hAnsi="Arial" w:hint="eastAsia"/>
          <w:sz w:val="24"/>
          <w:szCs w:val="24"/>
        </w:rPr>
        <w:t xml:space="preserve"> 27/65-R18</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后桥：</w:t>
      </w:r>
      <w:r>
        <w:rPr>
          <w:rFonts w:ascii="Arial" w:hAnsi="Arial" w:hint="eastAsia"/>
          <w:sz w:val="24"/>
          <w:szCs w:val="24"/>
        </w:rPr>
        <w:tab/>
      </w:r>
      <w:r>
        <w:rPr>
          <w:rFonts w:ascii="Arial" w:hAnsi="Arial" w:hint="eastAsia"/>
          <w:sz w:val="24"/>
          <w:szCs w:val="24"/>
        </w:rPr>
        <w:tab/>
      </w:r>
      <w:r>
        <w:rPr>
          <w:rFonts w:ascii="Arial" w:hAnsi="Arial" w:hint="eastAsia"/>
          <w:sz w:val="24"/>
          <w:szCs w:val="24"/>
        </w:rPr>
        <w:t>一体式轻金属锻造轮毂</w:t>
      </w:r>
    </w:p>
    <w:p w:rsidR="001D6707" w:rsidRPr="001D6707" w:rsidRDefault="001D6707" w:rsidP="001D6707">
      <w:pPr>
        <w:spacing w:line="360" w:lineRule="auto"/>
        <w:ind w:left="1416"/>
        <w:rPr>
          <w:rFonts w:ascii="Arial" w:hAnsi="Arial" w:cs="Arial"/>
          <w:sz w:val="24"/>
          <w:szCs w:val="24"/>
        </w:rPr>
      </w:pPr>
      <w:r>
        <w:rPr>
          <w:rFonts w:ascii="Arial" w:hAnsi="Arial" w:hint="eastAsia"/>
          <w:sz w:val="24"/>
          <w:szCs w:val="24"/>
        </w:rPr>
        <w:t xml:space="preserve">12.5J x 18 ET 46 </w:t>
      </w:r>
      <w:r>
        <w:rPr>
          <w:rFonts w:ascii="Arial" w:hAnsi="Arial" w:hint="eastAsia"/>
          <w:sz w:val="24"/>
          <w:szCs w:val="24"/>
        </w:rPr>
        <w:t>带有中央锁止螺母；米其林卡客车轮胎</w:t>
      </w:r>
      <w:r>
        <w:rPr>
          <w:rFonts w:ascii="Arial" w:hAnsi="Arial" w:hint="eastAsia"/>
          <w:sz w:val="24"/>
          <w:szCs w:val="24"/>
        </w:rPr>
        <w:t xml:space="preserve"> 31/71-R18</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颜色：</w:t>
      </w:r>
    </w:p>
    <w:p w:rsidR="001D6707" w:rsidRPr="001D6707" w:rsidRDefault="001D6707" w:rsidP="001D6707">
      <w:pPr>
        <w:spacing w:line="360" w:lineRule="auto"/>
        <w:rPr>
          <w:rFonts w:ascii="Arial" w:hAnsi="Arial" w:cs="Arial"/>
          <w:sz w:val="24"/>
          <w:szCs w:val="24"/>
        </w:rPr>
      </w:pPr>
      <w:r>
        <w:rPr>
          <w:rFonts w:ascii="Arial" w:hAnsi="Arial" w:hint="eastAsia"/>
          <w:sz w:val="24"/>
          <w:szCs w:val="24"/>
        </w:rPr>
        <w:t>水基白色车漆</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themeColor="text1"/>
          <w:sz w:val="24"/>
          <w:szCs w:val="24"/>
        </w:rPr>
      </w:pPr>
      <w:r>
        <w:rPr>
          <w:rFonts w:ascii="Arial" w:hAnsi="Arial" w:hint="eastAsia"/>
          <w:b/>
          <w:bCs/>
          <w:color w:val="000000" w:themeColor="text1"/>
          <w:sz w:val="24"/>
          <w:szCs w:val="24"/>
        </w:rPr>
        <w:t>售价：</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r>
        <w:rPr>
          <w:rFonts w:ascii="Arial" w:hAnsi="Arial" w:hint="eastAsia"/>
          <w:bCs/>
          <w:color w:val="000000" w:themeColor="text1"/>
          <w:sz w:val="24"/>
          <w:szCs w:val="24"/>
        </w:rPr>
        <w:t xml:space="preserve">405,000 </w:t>
      </w:r>
      <w:r>
        <w:rPr>
          <w:rFonts w:ascii="Arial" w:hAnsi="Arial" w:hint="eastAsia"/>
          <w:bCs/>
          <w:color w:val="000000" w:themeColor="text1"/>
          <w:sz w:val="24"/>
          <w:szCs w:val="24"/>
        </w:rPr>
        <w:t>欧元，不包括各国增值税。从</w:t>
      </w:r>
      <w:r>
        <w:rPr>
          <w:rFonts w:ascii="Arial" w:hAnsi="Arial" w:hint="eastAsia"/>
          <w:bCs/>
          <w:color w:val="000000" w:themeColor="text1"/>
          <w:sz w:val="24"/>
          <w:szCs w:val="24"/>
        </w:rPr>
        <w:t xml:space="preserve"> 2019 </w:t>
      </w:r>
      <w:r>
        <w:rPr>
          <w:rFonts w:ascii="Arial" w:hAnsi="Arial" w:hint="eastAsia"/>
          <w:bCs/>
          <w:color w:val="000000" w:themeColor="text1"/>
          <w:sz w:val="24"/>
          <w:szCs w:val="24"/>
        </w:rPr>
        <w:t>年</w:t>
      </w:r>
      <w:r>
        <w:rPr>
          <w:rFonts w:ascii="Arial" w:hAnsi="Arial" w:hint="eastAsia"/>
          <w:bCs/>
          <w:color w:val="000000" w:themeColor="text1"/>
          <w:sz w:val="24"/>
          <w:szCs w:val="24"/>
        </w:rPr>
        <w:t xml:space="preserve"> 6 </w:t>
      </w:r>
      <w:r>
        <w:rPr>
          <w:rFonts w:ascii="Arial" w:hAnsi="Arial" w:hint="eastAsia"/>
          <w:bCs/>
          <w:color w:val="000000" w:themeColor="text1"/>
          <w:sz w:val="24"/>
          <w:szCs w:val="24"/>
        </w:rPr>
        <w:t>月起开始供货</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p>
    <w:p w:rsidR="001D6707" w:rsidRPr="001D6707" w:rsidRDefault="003C010F"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rPr>
      </w:pPr>
      <w:r>
        <w:rPr>
          <w:rFonts w:ascii="Arial" w:hAnsi="Arial" w:hint="eastAsia"/>
          <w:color w:val="000000" w:themeColor="text1"/>
        </w:rPr>
        <w:t>*911 GT2 RS</w:t>
      </w:r>
      <w:r>
        <w:rPr>
          <w:rFonts w:ascii="Arial" w:hAnsi="Arial" w:hint="eastAsia"/>
          <w:color w:val="000000" w:themeColor="text1"/>
        </w:rPr>
        <w:t>：综合油耗量</w:t>
      </w:r>
      <w:r>
        <w:rPr>
          <w:rFonts w:ascii="Arial" w:hAnsi="Arial" w:hint="eastAsia"/>
          <w:color w:val="000000" w:themeColor="text1"/>
        </w:rPr>
        <w:t xml:space="preserve"> 11.8 l/100 km</w:t>
      </w:r>
      <w:r>
        <w:rPr>
          <w:rFonts w:ascii="Arial" w:hAnsi="Arial" w:hint="eastAsia"/>
          <w:color w:val="000000" w:themeColor="text1"/>
        </w:rPr>
        <w:t>；</w:t>
      </w:r>
      <w:r>
        <w:rPr>
          <w:rFonts w:ascii="Arial" w:hAnsi="Arial" w:hint="eastAsia"/>
          <w:color w:val="000000" w:themeColor="text1"/>
        </w:rPr>
        <w:t>CO</w:t>
      </w:r>
      <w:r>
        <w:rPr>
          <w:rFonts w:ascii="Arial" w:hAnsi="Arial" w:hint="eastAsia"/>
          <w:color w:val="000000" w:themeColor="text1"/>
          <w:vertAlign w:val="subscript"/>
        </w:rPr>
        <w:t>2</w:t>
      </w:r>
      <w:r>
        <w:rPr>
          <w:rFonts w:ascii="Arial" w:hAnsi="Arial" w:hint="eastAsia"/>
          <w:color w:val="000000" w:themeColor="text1"/>
        </w:rPr>
        <w:t xml:space="preserve"> </w:t>
      </w:r>
      <w:r>
        <w:rPr>
          <w:rFonts w:ascii="Arial" w:hAnsi="Arial" w:hint="eastAsia"/>
          <w:color w:val="000000" w:themeColor="text1"/>
        </w:rPr>
        <w:t>综合排放量</w:t>
      </w:r>
      <w:r>
        <w:rPr>
          <w:rFonts w:ascii="Arial" w:hAnsi="Arial" w:hint="eastAsia"/>
          <w:color w:val="000000" w:themeColor="text1"/>
        </w:rPr>
        <w:t xml:space="preserve"> 269 g/km </w:t>
      </w:r>
    </w:p>
    <w:p w:rsidR="001D6707" w:rsidRPr="001D6707" w:rsidRDefault="001D6707" w:rsidP="001D6707">
      <w:pPr>
        <w:jc w:val="both"/>
        <w:rPr>
          <w:rFonts w:ascii="Arial" w:hAnsi="Arial" w:cs="Arial"/>
          <w:b/>
          <w:sz w:val="24"/>
          <w:szCs w:val="24"/>
        </w:rPr>
      </w:pPr>
    </w:p>
    <w:p w:rsidR="001D6707" w:rsidRPr="001D6707" w:rsidRDefault="001D6707" w:rsidP="001D6707">
      <w:pPr>
        <w:jc w:val="both"/>
        <w:rPr>
          <w:rFonts w:ascii="Arial" w:hAnsi="Arial" w:cs="Arial"/>
          <w:b/>
          <w:sz w:val="24"/>
          <w:szCs w:val="24"/>
        </w:rPr>
      </w:pPr>
    </w:p>
    <w:p w:rsidR="001D6707" w:rsidRPr="001D6707" w:rsidRDefault="001D6707" w:rsidP="001D6707">
      <w:pPr>
        <w:spacing w:line="360" w:lineRule="auto"/>
        <w:jc w:val="both"/>
        <w:rPr>
          <w:rFonts w:ascii="Arial" w:hAnsi="Arial" w:cs="Arial"/>
          <w:bCs/>
        </w:rPr>
      </w:pPr>
    </w:p>
    <w:p w:rsidR="001D6707" w:rsidRDefault="001D6707" w:rsidP="001D6707">
      <w:pPr>
        <w:spacing w:line="360" w:lineRule="auto"/>
        <w:jc w:val="both"/>
        <w:rPr>
          <w:rFonts w:ascii="Arial" w:hAnsi="Arial" w:cs="Arial"/>
          <w:bCs/>
          <w:i/>
        </w:rPr>
      </w:pPr>
      <w:r>
        <w:rPr>
          <w:rFonts w:ascii="Arial" w:hAnsi="Arial" w:hint="eastAsia"/>
          <w:bCs/>
          <w:i/>
          <w:u w:val="single"/>
        </w:rPr>
        <w:t>提示：</w:t>
      </w:r>
      <w:r>
        <w:rPr>
          <w:rFonts w:ascii="Arial" w:hAnsi="Arial" w:hint="eastAsia"/>
          <w:bCs/>
          <w:i/>
        </w:rPr>
        <w:t>经过认可的记者可以从保时捷媒体数据库（网址</w:t>
      </w:r>
      <w:r>
        <w:rPr>
          <w:rFonts w:ascii="Arial" w:hAnsi="Arial" w:hint="eastAsia"/>
          <w:bCs/>
          <w:i/>
        </w:rPr>
        <w:t xml:space="preserve"> </w:t>
      </w:r>
      <w:r>
        <w:rPr>
          <w:rFonts w:ascii="Arial" w:hAnsi="Arial" w:hint="eastAsia"/>
          <w:b/>
          <w:bCs/>
          <w:i/>
        </w:rPr>
        <w:t>https://presse.porsche.de</w:t>
      </w:r>
      <w:r>
        <w:rPr>
          <w:rFonts w:ascii="Arial" w:hAnsi="Arial" w:hint="eastAsia"/>
          <w:bCs/>
          <w:i/>
        </w:rPr>
        <w:t>）下载关于全新保时捷</w:t>
      </w:r>
      <w:r>
        <w:rPr>
          <w:rFonts w:ascii="Arial" w:hAnsi="Arial" w:hint="eastAsia"/>
          <w:bCs/>
          <w:i/>
        </w:rPr>
        <w:t xml:space="preserve"> 911 GT2 RS Clubsport </w:t>
      </w:r>
      <w:r>
        <w:rPr>
          <w:rFonts w:ascii="Arial" w:hAnsi="Arial" w:hint="eastAsia"/>
          <w:bCs/>
          <w:i/>
        </w:rPr>
        <w:t>的图片资料。在推特频道</w:t>
      </w:r>
      <w:r>
        <w:rPr>
          <w:rFonts w:ascii="Arial" w:hAnsi="Arial" w:hint="eastAsia"/>
          <w:bCs/>
          <w:i/>
        </w:rPr>
        <w:t xml:space="preserve"> @</w:t>
      </w:r>
      <w:proofErr w:type="spellStart"/>
      <w:r>
        <w:rPr>
          <w:rFonts w:ascii="Arial" w:hAnsi="Arial" w:hint="eastAsia"/>
          <w:bCs/>
          <w:i/>
        </w:rPr>
        <w:t>PorscheRaces</w:t>
      </w:r>
      <w:proofErr w:type="spellEnd"/>
      <w:r>
        <w:rPr>
          <w:rFonts w:ascii="Arial" w:hAnsi="Arial" w:hint="eastAsia"/>
          <w:bCs/>
          <w:i/>
        </w:rPr>
        <w:t xml:space="preserve"> </w:t>
      </w:r>
      <w:r>
        <w:rPr>
          <w:rFonts w:ascii="Arial" w:hAnsi="Arial" w:hint="eastAsia"/>
          <w:bCs/>
          <w:i/>
        </w:rPr>
        <w:t>您能实时看到保时捷赛车运动部在世界各地参加赛事的最新信息和图片。您可以从</w:t>
      </w:r>
      <w:r>
        <w:rPr>
          <w:rFonts w:ascii="Arial" w:hAnsi="Arial" w:hint="eastAsia"/>
          <w:b/>
          <w:bCs/>
          <w:i/>
        </w:rPr>
        <w:t>https://presse.porsche.de/motorsport</w:t>
      </w:r>
      <w:r>
        <w:rPr>
          <w:rFonts w:ascii="Arial" w:hAnsi="Arial" w:hint="eastAsia"/>
          <w:bCs/>
          <w:i/>
        </w:rPr>
        <w:t>查看数字化的赛车运动媒体指南。其它内容请查看</w:t>
      </w:r>
      <w:r>
        <w:rPr>
          <w:rFonts w:ascii="Arial" w:hAnsi="Arial" w:hint="eastAsia"/>
          <w:b/>
          <w:bCs/>
          <w:i/>
        </w:rPr>
        <w:t>www.newsroom.porsche.com</w:t>
      </w:r>
      <w:r>
        <w:rPr>
          <w:rFonts w:ascii="Arial" w:hAnsi="Arial" w:hint="eastAsia"/>
          <w:bCs/>
          <w:i/>
        </w:rPr>
        <w:t>，保时捷公关部在这里为记者、博主和网络自媒体提供最新的信息。</w:t>
      </w: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Pr="001D6707" w:rsidRDefault="003C010F" w:rsidP="001D6707">
      <w:pPr>
        <w:spacing w:line="360" w:lineRule="auto"/>
        <w:jc w:val="both"/>
        <w:rPr>
          <w:rFonts w:ascii="Arial" w:hAnsi="Arial" w:cs="Arial"/>
          <w:bCs/>
          <w:i/>
        </w:rPr>
      </w:pPr>
    </w:p>
    <w:p w:rsidR="0052049D" w:rsidRPr="00A7194C" w:rsidRDefault="003C010F" w:rsidP="00A7194C">
      <w:pPr>
        <w:pStyle w:val="Presse-Standard"/>
        <w:spacing w:line="240" w:lineRule="auto"/>
        <w:rPr>
          <w:bCs w:val="0"/>
          <w:sz w:val="20"/>
        </w:rPr>
      </w:pPr>
      <w:r>
        <w:rPr>
          <w:rFonts w:hint="eastAsia"/>
          <w:noProof/>
          <w:sz w:val="20"/>
        </w:rPr>
        <w:drawing>
          <wp:inline distT="0" distB="0" distL="0" distR="0" wp14:anchorId="6BC0934A" wp14:editId="55DF5FF7">
            <wp:extent cx="5755640" cy="643422"/>
            <wp:effectExtent l="0" t="0" r="1016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volontar2:Downloads:GT_Logoleiste_GO_201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55640" cy="643422"/>
                    </a:xfrm>
                    <a:prstGeom prst="rect">
                      <a:avLst/>
                    </a:prstGeom>
                    <a:noFill/>
                    <a:ln>
                      <a:noFill/>
                    </a:ln>
                  </pic:spPr>
                </pic:pic>
              </a:graphicData>
            </a:graphic>
          </wp:inline>
        </w:drawing>
      </w:r>
    </w:p>
    <w:sectPr w:rsidR="0052049D" w:rsidRPr="00A7194C">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6E1" w:rsidRDefault="006106E1">
      <w:r>
        <w:separator/>
      </w:r>
    </w:p>
  </w:endnote>
  <w:endnote w:type="continuationSeparator" w:id="0">
    <w:p w:rsidR="006106E1" w:rsidRDefault="0061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086" w:rsidRDefault="005C0086"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hint="eastAsia"/>
      </w:rPr>
      <w:t xml:space="preserve">Dr. Ing. h.c. F. Porsche </w:t>
    </w:r>
    <w:r>
      <w:rPr>
        <w:rFonts w:ascii="Arial" w:hAnsi="Arial" w:hint="eastAsia"/>
      </w:rPr>
      <w:t>股份公司</w:t>
    </w:r>
    <w:r>
      <w:rPr>
        <w:rFonts w:ascii="Arial" w:hAnsi="Arial" w:hint="eastAsia"/>
      </w:rPr>
      <w:tab/>
    </w:r>
    <w:r>
      <w:rPr>
        <w:rFonts w:ascii="Arial" w:hAnsi="Arial" w:cs="Arial" w:hint="eastAsia"/>
      </w:rPr>
      <w:fldChar w:fldCharType="begin"/>
    </w:r>
    <w:r>
      <w:rPr>
        <w:rFonts w:ascii="Arial" w:hAnsi="Arial" w:cs="Arial" w:hint="eastAsia"/>
      </w:rPr>
      <w:instrText xml:space="preserve"> PAGE </w:instrText>
    </w:r>
    <w:r>
      <w:rPr>
        <w:rFonts w:ascii="Arial" w:hAnsi="Arial" w:cs="Arial" w:hint="eastAsia"/>
      </w:rPr>
      <w:fldChar w:fldCharType="separate"/>
    </w:r>
    <w:r w:rsidR="00A61011">
      <w:rPr>
        <w:rFonts w:ascii="Arial" w:hAnsi="Arial" w:cs="Arial" w:hint="eastAsia"/>
      </w:rPr>
      <w:t>6</w:t>
    </w:r>
    <w:r>
      <w:rPr>
        <w:rFonts w:ascii="Arial" w:hAnsi="Arial" w:cs="Arial" w:hint="eastAsia"/>
      </w:rPr>
      <w:fldChar w:fldCharType="end"/>
    </w:r>
    <w:r>
      <w:rPr>
        <w:rFonts w:ascii="Arial" w:hAnsi="Arial" w:hint="eastAsia"/>
      </w:rPr>
      <w:t xml:space="preserve"> </w:t>
    </w:r>
    <w:r>
      <w:rPr>
        <w:rFonts w:ascii="Arial" w:hAnsi="Arial" w:cs="Arial" w:hint="eastAsia"/>
      </w:rPr>
      <w:fldChar w:fldCharType="begin"/>
    </w:r>
    <w:r>
      <w:rPr>
        <w:rFonts w:ascii="Arial" w:hAnsi="Arial" w:cs="Arial" w:hint="eastAsia"/>
      </w:rPr>
      <w:instrText xml:space="preserve"> NUMPAGES </w:instrText>
    </w:r>
    <w:r>
      <w:rPr>
        <w:rFonts w:ascii="Arial" w:hAnsi="Arial" w:cs="Arial" w:hint="eastAsia"/>
      </w:rPr>
      <w:fldChar w:fldCharType="separate"/>
    </w:r>
    <w:r w:rsidR="00A61011">
      <w:rPr>
        <w:rFonts w:ascii="Arial" w:hAnsi="Arial" w:cs="Arial" w:hint="eastAsia"/>
      </w:rPr>
      <w:t>6</w:t>
    </w:r>
    <w:r>
      <w:rPr>
        <w:rFonts w:ascii="Arial" w:hAnsi="Arial" w:cs="Arial" w:hint="eastAsia"/>
      </w:rPr>
      <w:fldChar w:fldCharType="end"/>
    </w:r>
    <w:r>
      <w:rPr>
        <w:rFonts w:ascii="Arial" w:hAnsi="Arial" w:hint="eastAsia"/>
      </w:rPr>
      <w:tab/>
    </w:r>
    <w:r>
      <w:rPr>
        <w:rFonts w:ascii="Arial" w:hAnsi="Arial" w:hint="eastAsia"/>
      </w:rPr>
      <w:t>公共关系和媒体部</w:t>
    </w:r>
    <w:r>
      <w:rPr>
        <w:rFonts w:ascii="Arial" w:hAnsi="Arial" w:hint="eastAsia"/>
      </w:rPr>
      <w:t xml:space="preserve"> </w:t>
    </w:r>
    <w:r>
      <w:rPr>
        <w:rFonts w:ascii="Arial" w:hAnsi="Arial" w:hint="eastAsia"/>
      </w:rPr>
      <w:br/>
      <w:t>Porscheplatz 1</w:t>
    </w:r>
    <w:r>
      <w:rPr>
        <w:rFonts w:ascii="Arial" w:hAnsi="Arial" w:hint="eastAsia"/>
      </w:rPr>
      <w:tab/>
    </w:r>
    <w:r>
      <w:rPr>
        <w:rFonts w:ascii="Arial" w:hAnsi="Arial" w:hint="eastAsia"/>
      </w:rPr>
      <w:tab/>
    </w:r>
    <w:r>
      <w:rPr>
        <w:rFonts w:ascii="Arial" w:hAnsi="Arial" w:hint="eastAsia"/>
      </w:rPr>
      <w:t>赛车媒体</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70435 Stuttgart</w:t>
    </w:r>
    <w:r>
      <w:rPr>
        <w:rFonts w:ascii="Arial" w:hAnsi="Arial" w:hint="eastAsia"/>
      </w:rPr>
      <w:tab/>
    </w:r>
    <w:r>
      <w:rPr>
        <w:rFonts w:ascii="Arial" w:hAnsi="Arial" w:hint="eastAsia"/>
      </w:rPr>
      <w:tab/>
      <w:t>Oliver Hilger</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ab/>
    </w:r>
    <w:r>
      <w:rPr>
        <w:rFonts w:ascii="Arial" w:hAnsi="Arial" w:hint="eastAsia"/>
      </w:rPr>
      <w:tab/>
    </w:r>
    <w:r>
      <w:rPr>
        <w:rFonts w:ascii="Arial" w:hAnsi="Arial" w:hint="eastAsia"/>
      </w:rPr>
      <w:t>电话</w:t>
    </w:r>
    <w:r>
      <w:rPr>
        <w:rFonts w:ascii="Arial" w:hAnsi="Arial" w:hint="eastAsia"/>
      </w:rPr>
      <w:t>n +49</w:t>
    </w:r>
    <w:r>
      <w:rPr>
        <w:rFonts w:ascii="Arial" w:hAnsi="Arial" w:hint="eastAsia"/>
      </w:rPr>
      <w:t>（</w:t>
    </w:r>
    <w:r>
      <w:rPr>
        <w:rFonts w:ascii="Arial" w:hAnsi="Arial" w:hint="eastAsia"/>
      </w:rPr>
      <w:t>0</w:t>
    </w:r>
    <w:r>
      <w:rPr>
        <w:rFonts w:ascii="Arial" w:hAnsi="Arial" w:hint="eastAsia"/>
      </w:rPr>
      <w:t>）</w:t>
    </w:r>
    <w:r>
      <w:rPr>
        <w:rFonts w:ascii="Arial" w:hAnsi="Arial" w:hint="eastAsia"/>
      </w:rPr>
      <w:t xml:space="preserve">711 911 </w:t>
    </w:r>
    <w:r>
      <w:rPr>
        <w:rFonts w:ascii="Arial" w:hAnsi="Arial" w:hint="eastAsia"/>
      </w:rPr>
      <w:t>–</w:t>
    </w:r>
    <w:r>
      <w:rPr>
        <w:rFonts w:ascii="Arial" w:hAnsi="Arial" w:hint="eastAsia"/>
      </w:rPr>
      <w:t xml:space="preserve"> 26509</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ab/>
    </w:r>
    <w:r>
      <w:rPr>
        <w:rFonts w:ascii="Arial" w:hAnsi="Arial" w:hint="eastAsia"/>
      </w:rPr>
      <w:tab/>
    </w:r>
    <w:r>
      <w:rPr>
        <w:rFonts w:ascii="Arial" w:hAnsi="Arial" w:hint="eastAsia"/>
      </w:rPr>
      <w:t>电子邮件</w:t>
    </w:r>
    <w:r>
      <w:rPr>
        <w:rFonts w:ascii="Arial" w:hAnsi="Arial" w:hint="eastAsia"/>
      </w:rPr>
      <w:t xml:space="preserve"> oliver.hilger@porsche.de   </w:t>
    </w:r>
  </w:p>
  <w:p w:rsidR="004F6C20" w:rsidRPr="005C0086" w:rsidRDefault="004F6C20" w:rsidP="005C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hint="eastAsia"/>
      </w:rPr>
      <w:t xml:space="preserve">Dr. Ing. h.c. F. Porsche </w:t>
    </w:r>
    <w:r>
      <w:rPr>
        <w:rFonts w:ascii="Arial" w:hAnsi="Arial" w:hint="eastAsia"/>
      </w:rPr>
      <w:t>股份公司</w:t>
    </w:r>
    <w:r>
      <w:rPr>
        <w:rFonts w:ascii="Arial" w:hAnsi="Arial" w:hint="eastAsia"/>
      </w:rPr>
      <w:tab/>
    </w:r>
    <w:r>
      <w:rPr>
        <w:rFonts w:ascii="Arial" w:hAnsi="Arial" w:cs="Arial" w:hint="eastAsia"/>
      </w:rPr>
      <w:fldChar w:fldCharType="begin"/>
    </w:r>
    <w:r>
      <w:rPr>
        <w:rFonts w:ascii="Arial" w:hAnsi="Arial" w:cs="Arial" w:hint="eastAsia"/>
      </w:rPr>
      <w:instrText xml:space="preserve"> PAGE </w:instrText>
    </w:r>
    <w:r>
      <w:rPr>
        <w:rFonts w:ascii="Arial" w:hAnsi="Arial" w:cs="Arial" w:hint="eastAsia"/>
      </w:rPr>
      <w:fldChar w:fldCharType="separate"/>
    </w:r>
    <w:r w:rsidR="00A61011">
      <w:rPr>
        <w:rFonts w:ascii="Arial" w:hAnsi="Arial" w:cs="Arial" w:hint="eastAsia"/>
      </w:rPr>
      <w:t>1</w:t>
    </w:r>
    <w:r>
      <w:rPr>
        <w:rFonts w:ascii="Arial" w:hAnsi="Arial" w:cs="Arial" w:hint="eastAsia"/>
      </w:rPr>
      <w:fldChar w:fldCharType="end"/>
    </w:r>
    <w:r>
      <w:rPr>
        <w:rFonts w:ascii="Arial" w:hAnsi="Arial" w:hint="eastAsia"/>
      </w:rPr>
      <w:t xml:space="preserve"> </w:t>
    </w:r>
    <w:r>
      <w:rPr>
        <w:rFonts w:ascii="Arial" w:hAnsi="Arial" w:cs="Arial" w:hint="eastAsia"/>
      </w:rPr>
      <w:fldChar w:fldCharType="begin"/>
    </w:r>
    <w:r>
      <w:rPr>
        <w:rFonts w:ascii="Arial" w:hAnsi="Arial" w:cs="Arial" w:hint="eastAsia"/>
      </w:rPr>
      <w:instrText xml:space="preserve"> NUMPAGES </w:instrText>
    </w:r>
    <w:r>
      <w:rPr>
        <w:rFonts w:ascii="Arial" w:hAnsi="Arial" w:cs="Arial" w:hint="eastAsia"/>
      </w:rPr>
      <w:fldChar w:fldCharType="separate"/>
    </w:r>
    <w:r w:rsidR="00A61011">
      <w:rPr>
        <w:rFonts w:ascii="Arial" w:hAnsi="Arial" w:cs="Arial" w:hint="eastAsia"/>
      </w:rPr>
      <w:t>6</w:t>
    </w:r>
    <w:r>
      <w:rPr>
        <w:rFonts w:ascii="Arial" w:hAnsi="Arial" w:cs="Arial" w:hint="eastAsia"/>
      </w:rPr>
      <w:fldChar w:fldCharType="end"/>
    </w:r>
    <w:r>
      <w:rPr>
        <w:rFonts w:ascii="Arial" w:hAnsi="Arial" w:hint="eastAsia"/>
      </w:rPr>
      <w:tab/>
    </w:r>
    <w:r>
      <w:rPr>
        <w:rFonts w:ascii="Arial" w:hAnsi="Arial" w:hint="eastAsia"/>
      </w:rPr>
      <w:t>公共关系和媒体部</w:t>
    </w:r>
    <w:r>
      <w:rPr>
        <w:rFonts w:ascii="Arial" w:hAnsi="Arial" w:hint="eastAsia"/>
      </w:rPr>
      <w:t xml:space="preserve"> </w:t>
    </w:r>
    <w:r>
      <w:rPr>
        <w:rFonts w:ascii="Arial" w:hAnsi="Arial" w:hint="eastAsia"/>
      </w:rPr>
      <w:br/>
      <w:t>Porscheplatz 1</w:t>
    </w:r>
    <w:r>
      <w:rPr>
        <w:rFonts w:ascii="Arial" w:hAnsi="Arial" w:hint="eastAsia"/>
      </w:rPr>
      <w:tab/>
    </w:r>
    <w:r>
      <w:rPr>
        <w:rFonts w:ascii="Arial" w:hAnsi="Arial" w:hint="eastAsia"/>
      </w:rPr>
      <w:tab/>
    </w:r>
    <w:r>
      <w:rPr>
        <w:rFonts w:ascii="Arial" w:hAnsi="Arial" w:hint="eastAsia"/>
      </w:rPr>
      <w:t>赛车媒体</w:t>
    </w:r>
  </w:p>
  <w:p w:rsidR="004F6C20" w:rsidRDefault="004F6C20" w:rsidP="00562501">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70435 Stuttgart</w:t>
    </w:r>
    <w:r>
      <w:rPr>
        <w:rFonts w:ascii="Arial" w:hAnsi="Arial" w:hint="eastAsia"/>
      </w:rPr>
      <w:tab/>
    </w:r>
    <w:r>
      <w:rPr>
        <w:rFonts w:ascii="Arial" w:hAnsi="Arial" w:hint="eastAsia"/>
      </w:rPr>
      <w:tab/>
      <w:t>Oliver Hilger</w:t>
    </w:r>
  </w:p>
  <w:p w:rsidR="00562501" w:rsidRDefault="005706EA" w:rsidP="00562501">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ab/>
    </w:r>
    <w:r>
      <w:rPr>
        <w:rFonts w:ascii="Arial" w:hAnsi="Arial" w:hint="eastAsia"/>
      </w:rPr>
      <w:tab/>
    </w:r>
    <w:r>
      <w:rPr>
        <w:rFonts w:ascii="Arial" w:hAnsi="Arial" w:hint="eastAsia"/>
      </w:rPr>
      <w:t>电话</w:t>
    </w:r>
    <w:r>
      <w:rPr>
        <w:rFonts w:ascii="Arial" w:hAnsi="Arial" w:hint="eastAsia"/>
      </w:rPr>
      <w:t>n +49</w:t>
    </w:r>
    <w:r>
      <w:rPr>
        <w:rFonts w:ascii="Arial" w:hAnsi="Arial" w:hint="eastAsia"/>
      </w:rPr>
      <w:t>（</w:t>
    </w:r>
    <w:r>
      <w:rPr>
        <w:rFonts w:ascii="Arial" w:hAnsi="Arial" w:hint="eastAsia"/>
      </w:rPr>
      <w:t>0</w:t>
    </w:r>
    <w:r>
      <w:rPr>
        <w:rFonts w:ascii="Arial" w:hAnsi="Arial" w:hint="eastAsia"/>
      </w:rPr>
      <w:t>）</w:t>
    </w:r>
    <w:r>
      <w:rPr>
        <w:rFonts w:ascii="Arial" w:hAnsi="Arial" w:hint="eastAsia"/>
      </w:rPr>
      <w:t xml:space="preserve">711 911 </w:t>
    </w:r>
    <w:r>
      <w:rPr>
        <w:rFonts w:ascii="Arial" w:hAnsi="Arial" w:hint="eastAsia"/>
      </w:rPr>
      <w:t>–</w:t>
    </w:r>
    <w:r>
      <w:rPr>
        <w:rFonts w:ascii="Arial" w:hAnsi="Arial" w:hint="eastAsia"/>
      </w:rPr>
      <w:t xml:space="preserve"> 26509</w:t>
    </w:r>
  </w:p>
  <w:p w:rsidR="00562501" w:rsidRDefault="00562501" w:rsidP="00562501">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ab/>
    </w:r>
    <w:r>
      <w:rPr>
        <w:rFonts w:ascii="Arial" w:hAnsi="Arial" w:hint="eastAsia"/>
      </w:rPr>
      <w:tab/>
    </w:r>
    <w:r>
      <w:rPr>
        <w:rFonts w:ascii="Arial" w:hAnsi="Arial" w:hint="eastAsia"/>
      </w:rPr>
      <w:t>电子邮件</w:t>
    </w:r>
    <w:r>
      <w:rPr>
        <w:rFonts w:ascii="Arial" w:hAnsi="Arial" w:hint="eastAsia"/>
      </w:rPr>
      <w:t xml:space="preserve"> oliver.hilger@porsche.de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6E1" w:rsidRDefault="006106E1">
      <w:r>
        <w:separator/>
      </w:r>
    </w:p>
  </w:footnote>
  <w:footnote w:type="continuationSeparator" w:id="0">
    <w:p w:rsidR="006106E1" w:rsidRDefault="0061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4F6C20">
    <w:pPr>
      <w:pStyle w:val="Presse-Information"/>
      <w:pBdr>
        <w:bottom w:val="single" w:sz="2" w:space="1" w:color="auto"/>
      </w:pBdr>
    </w:pPr>
    <w:r>
      <w:rPr>
        <w:rFonts w:hint="eastAsia"/>
        <w:sz w:val="24"/>
      </w:rPr>
      <w:t>媒体通告</w:t>
    </w:r>
    <w:r>
      <w:rPr>
        <w:rFonts w:hint="eastAsia"/>
        <w:sz w:val="24"/>
      </w:rPr>
      <w:tab/>
    </w:r>
    <w:r>
      <w:rPr>
        <w:rFonts w:ascii="Arial" w:hAnsi="Arial" w:hint="eastAsia"/>
        <w:b/>
        <w:sz w:val="24"/>
      </w:rPr>
      <w:t xml:space="preserve">2018 </w:t>
    </w:r>
    <w:r>
      <w:rPr>
        <w:rFonts w:ascii="Arial" w:hAnsi="Arial" w:hint="eastAsia"/>
        <w:b/>
        <w:sz w:val="24"/>
      </w:rPr>
      <w:t>年</w:t>
    </w:r>
    <w:r>
      <w:rPr>
        <w:rFonts w:ascii="Arial" w:hAnsi="Arial" w:hint="eastAsia"/>
        <w:b/>
        <w:sz w:val="24"/>
      </w:rPr>
      <w:t xml:space="preserve"> 11 </w:t>
    </w:r>
    <w:r>
      <w:rPr>
        <w:rFonts w:ascii="Arial" w:hAnsi="Arial" w:hint="eastAsia"/>
        <w:b/>
        <w:sz w:val="24"/>
      </w:rPr>
      <w:t>月</w:t>
    </w:r>
    <w:r>
      <w:rPr>
        <w:rFonts w:ascii="Arial" w:hAnsi="Arial" w:hint="eastAsia"/>
        <w:b/>
        <w:sz w:val="24"/>
      </w:rPr>
      <w:t xml:space="preserve"> 28 </w:t>
    </w:r>
    <w:r>
      <w:rPr>
        <w:rFonts w:ascii="Arial" w:hAnsi="Arial" w:hint="eastAsia"/>
        <w:b/>
        <w:sz w:val="24"/>
      </w:rPr>
      <w:t>日</w:t>
    </w:r>
  </w:p>
  <w:p w:rsidR="004F6C20" w:rsidRPr="000178E5" w:rsidRDefault="004F6C20" w:rsidP="00C119B0">
    <w:pPr>
      <w:pStyle w:val="Presse-Titel"/>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531B24">
    <w:pPr>
      <w:pStyle w:val="Presse-Information"/>
      <w:pBdr>
        <w:bottom w:val="none" w:sz="0" w:space="0" w:color="auto"/>
      </w:pBdr>
      <w:rPr>
        <w:u w:val="single"/>
      </w:rPr>
    </w:pPr>
    <w:r>
      <w:rPr>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0.6pt;height:70pt;z-index:251657728;visibility:visible;mso-wrap-edited:f">
          <v:imagedata r:id="rId1" o:title="" gain="1.25"/>
        </v:shape>
        <o:OLEObject Type="Embed" ProgID="Word.Picture.8" ShapeID="_x0000_s2056" DrawAspect="Content" ObjectID="_1604774158" r:id="rId2"/>
      </w:object>
    </w:r>
  </w:p>
  <w:p w:rsidR="004F6C20" w:rsidRDefault="004F6C20">
    <w:pPr>
      <w:pStyle w:val="Presse-Information"/>
      <w:pBdr>
        <w:bottom w:val="none" w:sz="0" w:space="0" w:color="auto"/>
      </w:pBdr>
      <w:rPr>
        <w:u w:val="single"/>
      </w:rPr>
    </w:pPr>
  </w:p>
  <w:p w:rsidR="004F6C20" w:rsidRDefault="004F6C20">
    <w:pPr>
      <w:pStyle w:val="Presse-Information"/>
      <w:pBdr>
        <w:bottom w:val="none" w:sz="0" w:space="0" w:color="auto"/>
      </w:pBdr>
      <w:rPr>
        <w:u w:val="single"/>
      </w:rPr>
    </w:pPr>
  </w:p>
  <w:p w:rsidR="004F6C20" w:rsidRPr="00377D4F" w:rsidRDefault="004F6C20">
    <w:pPr>
      <w:pStyle w:val="Presse-Information"/>
      <w:pBdr>
        <w:bottom w:val="none" w:sz="0" w:space="0" w:color="auto"/>
      </w:pBdr>
      <w:rPr>
        <w:rFonts w:ascii="Arial" w:hAnsi="Arial" w:cs="Arial"/>
        <w:u w:val="single"/>
      </w:rPr>
    </w:pPr>
  </w:p>
  <w:p w:rsidR="004F6C20" w:rsidRPr="00377D4F" w:rsidRDefault="004F6C20">
    <w:pPr>
      <w:pStyle w:val="Presse-Information"/>
      <w:pBdr>
        <w:bottom w:val="none" w:sz="0" w:space="0" w:color="auto"/>
      </w:pBdr>
      <w:rPr>
        <w:rFonts w:ascii="Arial" w:hAnsi="Arial" w:cs="Arial"/>
        <w:u w:val="single"/>
      </w:rPr>
    </w:pPr>
  </w:p>
  <w:p w:rsidR="004F6C20" w:rsidRPr="00377D4F" w:rsidRDefault="004F6C20">
    <w:pPr>
      <w:pStyle w:val="Presse-Information"/>
      <w:pBdr>
        <w:bottom w:val="none" w:sz="0" w:space="0" w:color="auto"/>
      </w:pBdr>
      <w:rPr>
        <w:rFonts w:ascii="Arial" w:hAnsi="Arial" w:cs="Arial"/>
        <w:u w:val="single"/>
      </w:rPr>
    </w:pPr>
  </w:p>
  <w:p w:rsidR="004F6C20" w:rsidRDefault="004F6C20">
    <w:pPr>
      <w:pStyle w:val="Presse-Information"/>
      <w:pBdr>
        <w:bottom w:val="single" w:sz="2" w:space="1" w:color="auto"/>
      </w:pBdr>
      <w:rPr>
        <w:rFonts w:ascii="Arial" w:hAnsi="Arial" w:cs="Arial"/>
      </w:rPr>
    </w:pPr>
    <w:r>
      <w:rPr>
        <w:rFonts w:ascii="Arial" w:hAnsi="Arial" w:hint="eastAsia"/>
      </w:rPr>
      <w:t>媒体通告</w:t>
    </w:r>
    <w:r>
      <w:rPr>
        <w:rFonts w:ascii="Arial" w:hAnsi="Arial" w:hint="eastAsia"/>
      </w:rPr>
      <w:tab/>
    </w:r>
    <w:r>
      <w:rPr>
        <w:rFonts w:ascii="Arial" w:hAnsi="Arial" w:hint="eastAsia"/>
        <w:b/>
        <w:sz w:val="24"/>
      </w:rPr>
      <w:t xml:space="preserve">2018 </w:t>
    </w:r>
    <w:r>
      <w:rPr>
        <w:rFonts w:ascii="Arial" w:hAnsi="Arial" w:hint="eastAsia"/>
        <w:b/>
        <w:sz w:val="24"/>
      </w:rPr>
      <w:t>年</w:t>
    </w:r>
    <w:r>
      <w:rPr>
        <w:rFonts w:ascii="Arial" w:hAnsi="Arial" w:hint="eastAsia"/>
        <w:b/>
        <w:sz w:val="24"/>
      </w:rPr>
      <w:t xml:space="preserve"> 11 </w:t>
    </w:r>
    <w:r>
      <w:rPr>
        <w:rFonts w:ascii="Arial" w:hAnsi="Arial" w:hint="eastAsia"/>
        <w:b/>
        <w:sz w:val="24"/>
      </w:rPr>
      <w:t>月</w:t>
    </w:r>
    <w:r>
      <w:rPr>
        <w:rFonts w:ascii="Arial" w:hAnsi="Arial" w:hint="eastAsia"/>
        <w:b/>
        <w:sz w:val="24"/>
      </w:rPr>
      <w:t xml:space="preserve"> 28 </w:t>
    </w:r>
    <w:r>
      <w:rPr>
        <w:rFonts w:ascii="Arial" w:hAnsi="Arial" w:hint="eastAsia"/>
        <w:b/>
        <w:sz w:val="24"/>
      </w:rPr>
      <w:t>日</w:t>
    </w:r>
  </w:p>
  <w:p w:rsidR="004F6C20" w:rsidRDefault="004F6C20">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5AB"/>
    <w:multiLevelType w:val="hybridMultilevel"/>
    <w:tmpl w:val="2C0C35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E95A85"/>
    <w:multiLevelType w:val="hybridMultilevel"/>
    <w:tmpl w:val="9CA27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820C80"/>
    <w:multiLevelType w:val="hybridMultilevel"/>
    <w:tmpl w:val="7112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EC7CE2"/>
    <w:multiLevelType w:val="hybridMultilevel"/>
    <w:tmpl w:val="7138E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7"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FC592D"/>
    <w:multiLevelType w:val="hybridMultilevel"/>
    <w:tmpl w:val="756C1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BF09E7"/>
    <w:multiLevelType w:val="hybridMultilevel"/>
    <w:tmpl w:val="14102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AF4D60"/>
    <w:multiLevelType w:val="hybridMultilevel"/>
    <w:tmpl w:val="044AC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6"/>
  </w:num>
  <w:num w:numId="38">
    <w:abstractNumId w:val="5"/>
  </w:num>
  <w:num w:numId="39">
    <w:abstractNumId w:val="5"/>
  </w:num>
  <w:num w:numId="40">
    <w:abstractNumId w:val="5"/>
  </w:num>
  <w:num w:numId="41">
    <w:abstractNumId w:val="9"/>
  </w:num>
  <w:num w:numId="42">
    <w:abstractNumId w:val="7"/>
  </w:num>
  <w:num w:numId="43">
    <w:abstractNumId w:val="3"/>
  </w:num>
  <w:num w:numId="44">
    <w:abstractNumId w:val="8"/>
  </w:num>
  <w:num w:numId="45">
    <w:abstractNumId w:val="11"/>
  </w:num>
  <w:num w:numId="46">
    <w:abstractNumId w:val="0"/>
  </w:num>
  <w:num w:numId="47">
    <w:abstractNumId w:val="4"/>
  </w:num>
  <w:num w:numId="48">
    <w:abstractNumId w:val="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178E5"/>
    <w:rsid w:val="00031075"/>
    <w:rsid w:val="00032274"/>
    <w:rsid w:val="00130803"/>
    <w:rsid w:val="00160297"/>
    <w:rsid w:val="001D6707"/>
    <w:rsid w:val="00344422"/>
    <w:rsid w:val="00377D4F"/>
    <w:rsid w:val="003A1434"/>
    <w:rsid w:val="003C010F"/>
    <w:rsid w:val="003F5E61"/>
    <w:rsid w:val="0043287B"/>
    <w:rsid w:val="00476C26"/>
    <w:rsid w:val="004E77D0"/>
    <w:rsid w:val="004F6C20"/>
    <w:rsid w:val="0052049D"/>
    <w:rsid w:val="00531B24"/>
    <w:rsid w:val="00532DE6"/>
    <w:rsid w:val="00562501"/>
    <w:rsid w:val="005706EA"/>
    <w:rsid w:val="005C0086"/>
    <w:rsid w:val="006106E1"/>
    <w:rsid w:val="0070183F"/>
    <w:rsid w:val="007E1427"/>
    <w:rsid w:val="008E59C5"/>
    <w:rsid w:val="008E6080"/>
    <w:rsid w:val="008F1F2A"/>
    <w:rsid w:val="00950412"/>
    <w:rsid w:val="00951DE5"/>
    <w:rsid w:val="009A16CA"/>
    <w:rsid w:val="009B43F9"/>
    <w:rsid w:val="00A272BD"/>
    <w:rsid w:val="00A61011"/>
    <w:rsid w:val="00A64BD2"/>
    <w:rsid w:val="00A70416"/>
    <w:rsid w:val="00A7194C"/>
    <w:rsid w:val="00A74C50"/>
    <w:rsid w:val="00AC14DC"/>
    <w:rsid w:val="00B03413"/>
    <w:rsid w:val="00B77B02"/>
    <w:rsid w:val="00BA3577"/>
    <w:rsid w:val="00C119B0"/>
    <w:rsid w:val="00C63CB0"/>
    <w:rsid w:val="00C94AA7"/>
    <w:rsid w:val="00CD1AE5"/>
    <w:rsid w:val="00CE2688"/>
    <w:rsid w:val="00D51351"/>
    <w:rsid w:val="00DC7792"/>
    <w:rsid w:val="00DE33ED"/>
    <w:rsid w:val="00E32A56"/>
    <w:rsid w:val="00F02589"/>
    <w:rsid w:val="00F67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4B36CA3E-E40D-4C4A-B038-9795A88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eastAsia="SimSun"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2062</Words>
  <Characters>884</Characters>
  <Application>Microsoft Office Word</Application>
  <DocSecurity>0</DocSecurity>
  <Lines>7</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2941</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Tom Nowak</cp:lastModifiedBy>
  <cp:revision>4</cp:revision>
  <cp:lastPrinted>2018-08-21T08:53:00Z</cp:lastPrinted>
  <dcterms:created xsi:type="dcterms:W3CDTF">2018-11-14T13:41:00Z</dcterms:created>
  <dcterms:modified xsi:type="dcterms:W3CDTF">2018-11-26T20:50:00Z</dcterms:modified>
  <cp:category>Formulare</cp:category>
</cp:coreProperties>
</file>